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8DF" w:rsidRPr="00E1158B" w:rsidRDefault="004428DF" w:rsidP="004428DF">
      <w:pPr>
        <w:pStyle w:val="a4"/>
        <w:shd w:val="clear" w:color="auto" w:fill="FFFFFF"/>
        <w:spacing w:before="0" w:beforeAutospacing="0" w:after="0" w:afterAutospacing="0"/>
        <w:jc w:val="center"/>
        <w:rPr>
          <w:sz w:val="18"/>
          <w:szCs w:val="18"/>
        </w:rPr>
      </w:pPr>
      <w:r w:rsidRPr="00E1158B">
        <w:rPr>
          <w:b/>
          <w:bCs/>
          <w:sz w:val="18"/>
          <w:szCs w:val="18"/>
        </w:rPr>
        <w:t>Информация</w:t>
      </w:r>
      <w:r w:rsidRPr="00E1158B">
        <w:rPr>
          <w:sz w:val="18"/>
          <w:szCs w:val="18"/>
        </w:rPr>
        <w:br/>
      </w:r>
      <w:r w:rsidRPr="00E1158B">
        <w:rPr>
          <w:b/>
          <w:bCs/>
          <w:sz w:val="18"/>
          <w:szCs w:val="18"/>
        </w:rPr>
        <w:t xml:space="preserve">о результатах контрольного </w:t>
      </w:r>
      <w:r w:rsidRPr="00406797">
        <w:rPr>
          <w:b/>
          <w:bCs/>
          <w:sz w:val="18"/>
          <w:szCs w:val="18"/>
        </w:rPr>
        <w:t>мероприятия «</w:t>
      </w:r>
      <w:r w:rsidR="00E1158B" w:rsidRPr="00406797">
        <w:rPr>
          <w:sz w:val="18"/>
          <w:szCs w:val="18"/>
        </w:rPr>
        <w:t xml:space="preserve">Проверка </w:t>
      </w:r>
      <w:r w:rsidR="00E1158B" w:rsidRPr="00E1158B">
        <w:rPr>
          <w:sz w:val="18"/>
          <w:szCs w:val="18"/>
        </w:rPr>
        <w:t xml:space="preserve">законности и эффективности использования бюджетных средств, выделенных на финансово-хозяйственную деятельность </w:t>
      </w:r>
      <w:proofErr w:type="spellStart"/>
      <w:r w:rsidR="00E1158B" w:rsidRPr="00E1158B">
        <w:rPr>
          <w:sz w:val="18"/>
          <w:szCs w:val="18"/>
        </w:rPr>
        <w:t>Большеаратскому</w:t>
      </w:r>
      <w:proofErr w:type="spellEnd"/>
      <w:r w:rsidR="00E1158B" w:rsidRPr="00E1158B">
        <w:rPr>
          <w:sz w:val="18"/>
          <w:szCs w:val="18"/>
        </w:rPr>
        <w:t xml:space="preserve"> территориальному отделу </w:t>
      </w:r>
      <w:proofErr w:type="spellStart"/>
      <w:r w:rsidR="00E1158B" w:rsidRPr="00E1158B">
        <w:rPr>
          <w:sz w:val="18"/>
          <w:szCs w:val="18"/>
        </w:rPr>
        <w:t>Гагинского</w:t>
      </w:r>
      <w:proofErr w:type="spellEnd"/>
      <w:r w:rsidR="00E1158B" w:rsidRPr="00E1158B">
        <w:rPr>
          <w:sz w:val="18"/>
          <w:szCs w:val="18"/>
        </w:rPr>
        <w:t xml:space="preserve"> муниципального округа Нижегородской области за 2024 и 2025 годы</w:t>
      </w:r>
      <w:r w:rsidR="00BE3854" w:rsidRPr="00E1158B">
        <w:rPr>
          <w:b/>
          <w:sz w:val="18"/>
          <w:szCs w:val="18"/>
        </w:rPr>
        <w:t>»</w:t>
      </w:r>
      <w:r w:rsidR="00E01D99" w:rsidRPr="00E1158B">
        <w:rPr>
          <w:b/>
          <w:bCs/>
          <w:sz w:val="18"/>
          <w:szCs w:val="18"/>
        </w:rPr>
        <w:t>.</w:t>
      </w:r>
    </w:p>
    <w:p w:rsidR="00BE3854" w:rsidRPr="00E1158B" w:rsidRDefault="004428DF" w:rsidP="004428DF">
      <w:pPr>
        <w:pStyle w:val="a4"/>
        <w:shd w:val="clear" w:color="auto" w:fill="FFFFFF"/>
        <w:spacing w:before="0" w:beforeAutospacing="0" w:after="0" w:afterAutospacing="0"/>
        <w:jc w:val="both"/>
        <w:rPr>
          <w:sz w:val="18"/>
          <w:szCs w:val="18"/>
        </w:rPr>
      </w:pPr>
      <w:r w:rsidRPr="00E1158B">
        <w:rPr>
          <w:b/>
          <w:bCs/>
          <w:sz w:val="18"/>
          <w:szCs w:val="18"/>
        </w:rPr>
        <w:t>Объект проверки: </w:t>
      </w:r>
      <w:proofErr w:type="spellStart"/>
      <w:r w:rsidR="00E1158B" w:rsidRPr="00E1158B">
        <w:rPr>
          <w:sz w:val="18"/>
          <w:szCs w:val="18"/>
        </w:rPr>
        <w:t>Большеаратский</w:t>
      </w:r>
      <w:proofErr w:type="spellEnd"/>
      <w:r w:rsidR="00E1158B" w:rsidRPr="00E1158B">
        <w:rPr>
          <w:sz w:val="18"/>
          <w:szCs w:val="18"/>
        </w:rPr>
        <w:t xml:space="preserve"> территориальный отдел администрации </w:t>
      </w:r>
      <w:proofErr w:type="spellStart"/>
      <w:r w:rsidR="00E1158B" w:rsidRPr="00E1158B">
        <w:rPr>
          <w:sz w:val="18"/>
          <w:szCs w:val="18"/>
        </w:rPr>
        <w:t>Гагинского</w:t>
      </w:r>
      <w:proofErr w:type="spellEnd"/>
      <w:r w:rsidR="00E1158B" w:rsidRPr="00E1158B">
        <w:rPr>
          <w:sz w:val="18"/>
          <w:szCs w:val="18"/>
        </w:rPr>
        <w:t xml:space="preserve"> муниципального округа Нижегородской области (далее – </w:t>
      </w:r>
      <w:proofErr w:type="spellStart"/>
      <w:r w:rsidR="00E1158B" w:rsidRPr="00E1158B">
        <w:rPr>
          <w:sz w:val="18"/>
          <w:szCs w:val="18"/>
        </w:rPr>
        <w:t>Большеаратский</w:t>
      </w:r>
      <w:proofErr w:type="spellEnd"/>
      <w:r w:rsidR="00E1158B" w:rsidRPr="00E1158B">
        <w:rPr>
          <w:sz w:val="18"/>
          <w:szCs w:val="18"/>
        </w:rPr>
        <w:t xml:space="preserve"> ТО)</w:t>
      </w:r>
    </w:p>
    <w:p w:rsidR="009532F2" w:rsidRPr="00E1158B" w:rsidRDefault="004428DF" w:rsidP="004428DF">
      <w:pPr>
        <w:pStyle w:val="a4"/>
        <w:shd w:val="clear" w:color="auto" w:fill="FFFFFF"/>
        <w:spacing w:before="0" w:beforeAutospacing="0" w:after="0" w:afterAutospacing="0"/>
        <w:jc w:val="both"/>
        <w:rPr>
          <w:sz w:val="18"/>
          <w:szCs w:val="18"/>
        </w:rPr>
      </w:pPr>
      <w:r w:rsidRPr="00E1158B">
        <w:rPr>
          <w:b/>
          <w:bCs/>
          <w:sz w:val="18"/>
          <w:szCs w:val="18"/>
        </w:rPr>
        <w:t>Проверяемый период:</w:t>
      </w:r>
      <w:r w:rsidRPr="00E1158B">
        <w:rPr>
          <w:sz w:val="18"/>
          <w:szCs w:val="18"/>
        </w:rPr>
        <w:t> </w:t>
      </w:r>
      <w:r w:rsidR="00EC6C4C" w:rsidRPr="00E1158B">
        <w:rPr>
          <w:sz w:val="18"/>
          <w:szCs w:val="18"/>
        </w:rPr>
        <w:t>2024 и 2025года</w:t>
      </w:r>
      <w:r w:rsidRPr="00E1158B">
        <w:rPr>
          <w:sz w:val="18"/>
          <w:szCs w:val="18"/>
        </w:rPr>
        <w:t>.</w:t>
      </w:r>
    </w:p>
    <w:p w:rsidR="009532F2" w:rsidRPr="00E1158B" w:rsidRDefault="004428DF" w:rsidP="004428DF">
      <w:pPr>
        <w:pStyle w:val="a4"/>
        <w:shd w:val="clear" w:color="auto" w:fill="FFFFFF"/>
        <w:spacing w:before="0" w:beforeAutospacing="0" w:after="0" w:afterAutospacing="0"/>
        <w:jc w:val="both"/>
        <w:rPr>
          <w:sz w:val="18"/>
          <w:szCs w:val="18"/>
        </w:rPr>
      </w:pPr>
      <w:r w:rsidRPr="00E1158B">
        <w:rPr>
          <w:b/>
          <w:bCs/>
          <w:sz w:val="18"/>
          <w:szCs w:val="18"/>
        </w:rPr>
        <w:t>Объем проверенных средств: </w:t>
      </w:r>
      <w:r w:rsidR="00E1158B" w:rsidRPr="00E1158B">
        <w:rPr>
          <w:sz w:val="18"/>
          <w:szCs w:val="18"/>
        </w:rPr>
        <w:t>117 666,8</w:t>
      </w:r>
      <w:r w:rsidRPr="00E1158B">
        <w:rPr>
          <w:sz w:val="18"/>
          <w:szCs w:val="18"/>
        </w:rPr>
        <w:t xml:space="preserve"> тыс. рублей.</w:t>
      </w:r>
    </w:p>
    <w:p w:rsidR="00A03786" w:rsidRPr="00E1158B" w:rsidRDefault="00A03786" w:rsidP="004428DF">
      <w:pPr>
        <w:pStyle w:val="a4"/>
        <w:shd w:val="clear" w:color="auto" w:fill="FFFFFF"/>
        <w:spacing w:before="0" w:beforeAutospacing="0" w:after="0" w:afterAutospacing="0"/>
        <w:jc w:val="both"/>
        <w:rPr>
          <w:sz w:val="18"/>
          <w:szCs w:val="18"/>
        </w:rPr>
      </w:pPr>
      <w:r w:rsidRPr="00E1158B">
        <w:rPr>
          <w:sz w:val="18"/>
          <w:szCs w:val="18"/>
          <w:shd w:val="clear" w:color="auto" w:fill="FFFFFF"/>
        </w:rPr>
        <w:t xml:space="preserve">Проверка проведена </w:t>
      </w:r>
      <w:r w:rsidR="00984589" w:rsidRPr="00E1158B">
        <w:rPr>
          <w:sz w:val="18"/>
          <w:szCs w:val="18"/>
          <w:shd w:val="clear" w:color="auto" w:fill="FFFFFF"/>
        </w:rPr>
        <w:t xml:space="preserve">в соответствии </w:t>
      </w:r>
      <w:r w:rsidR="00E1158B" w:rsidRPr="00E1158B">
        <w:rPr>
          <w:sz w:val="18"/>
          <w:szCs w:val="18"/>
          <w:shd w:val="clear" w:color="auto" w:fill="FFFFFF"/>
        </w:rPr>
        <w:t xml:space="preserve">с </w:t>
      </w:r>
      <w:r w:rsidR="00E1158B" w:rsidRPr="00E1158B">
        <w:rPr>
          <w:sz w:val="18"/>
          <w:szCs w:val="18"/>
        </w:rPr>
        <w:t>п</w:t>
      </w:r>
      <w:r w:rsidR="00E1158B" w:rsidRPr="00E1158B">
        <w:rPr>
          <w:sz w:val="18"/>
          <w:szCs w:val="18"/>
        </w:rPr>
        <w:t>оручение</w:t>
      </w:r>
      <w:r w:rsidR="00E1158B" w:rsidRPr="00E1158B">
        <w:rPr>
          <w:sz w:val="18"/>
          <w:szCs w:val="18"/>
        </w:rPr>
        <w:t>м</w:t>
      </w:r>
      <w:r w:rsidR="00E1158B" w:rsidRPr="00E1158B">
        <w:rPr>
          <w:sz w:val="18"/>
          <w:szCs w:val="18"/>
        </w:rPr>
        <w:t xml:space="preserve"> главы МСУ </w:t>
      </w:r>
      <w:proofErr w:type="spellStart"/>
      <w:r w:rsidR="00E1158B" w:rsidRPr="00E1158B">
        <w:rPr>
          <w:sz w:val="18"/>
          <w:szCs w:val="18"/>
        </w:rPr>
        <w:t>Гагинского</w:t>
      </w:r>
      <w:proofErr w:type="spellEnd"/>
      <w:r w:rsidR="00E1158B" w:rsidRPr="00E1158B">
        <w:rPr>
          <w:sz w:val="18"/>
          <w:szCs w:val="18"/>
        </w:rPr>
        <w:t xml:space="preserve"> муниципального округа Нижегородской области от 17.12.2025г.№118-670322/25; пункт 2.2 плана работы контрольно-счетной комиссии </w:t>
      </w:r>
      <w:proofErr w:type="spellStart"/>
      <w:r w:rsidR="00E1158B" w:rsidRPr="00E1158B">
        <w:rPr>
          <w:sz w:val="18"/>
          <w:szCs w:val="18"/>
        </w:rPr>
        <w:t>Гагинского</w:t>
      </w:r>
      <w:proofErr w:type="spellEnd"/>
      <w:r w:rsidR="00E1158B" w:rsidRPr="00E1158B">
        <w:rPr>
          <w:sz w:val="18"/>
          <w:szCs w:val="18"/>
        </w:rPr>
        <w:t xml:space="preserve"> муниципального округа Нижегородской области</w:t>
      </w:r>
      <w:r w:rsidRPr="00E1158B">
        <w:rPr>
          <w:sz w:val="18"/>
          <w:szCs w:val="18"/>
          <w:shd w:val="clear" w:color="auto" w:fill="FFFFFF"/>
        </w:rPr>
        <w:t>.</w:t>
      </w:r>
    </w:p>
    <w:p w:rsidR="009532F2" w:rsidRDefault="004428DF" w:rsidP="004428DF">
      <w:pPr>
        <w:pStyle w:val="a4"/>
        <w:shd w:val="clear" w:color="auto" w:fill="FFFFFF"/>
        <w:spacing w:before="0" w:beforeAutospacing="0" w:after="0" w:afterAutospacing="0"/>
        <w:jc w:val="both"/>
        <w:rPr>
          <w:b/>
          <w:bCs/>
          <w:sz w:val="18"/>
          <w:szCs w:val="18"/>
        </w:rPr>
      </w:pPr>
      <w:r w:rsidRPr="00E1158B">
        <w:rPr>
          <w:b/>
          <w:bCs/>
          <w:sz w:val="18"/>
          <w:szCs w:val="18"/>
        </w:rPr>
        <w:t>Установленные нарушения и недостатки:</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w:t>
      </w:r>
      <w:r w:rsidRPr="00E1158B">
        <w:rPr>
          <w:rFonts w:ascii="Times New Roman" w:hAnsi="Times New Roman" w:cs="Times New Roman"/>
          <w:iCs/>
          <w:sz w:val="18"/>
          <w:szCs w:val="18"/>
        </w:rPr>
        <w:t>нарушение, ф.0503160 «Пояснительная записка» п.152</w:t>
      </w:r>
      <w:r w:rsidRPr="00E1158B">
        <w:rPr>
          <w:rFonts w:ascii="Times New Roman" w:hAnsi="Times New Roman" w:cs="Times New Roman"/>
          <w:sz w:val="18"/>
          <w:szCs w:val="18"/>
        </w:rPr>
        <w:t xml:space="preserve"> Инструкции № 191н</w:t>
      </w:r>
      <w:r w:rsidRPr="00E1158B">
        <w:rPr>
          <w:rStyle w:val="a8"/>
          <w:rFonts w:ascii="Times New Roman" w:hAnsi="Times New Roman" w:cs="Times New Roman"/>
          <w:sz w:val="18"/>
          <w:szCs w:val="18"/>
        </w:rPr>
        <w:footnoteReference w:id="1"/>
      </w:r>
      <w:r w:rsidRPr="00E1158B">
        <w:rPr>
          <w:rFonts w:ascii="Times New Roman" w:hAnsi="Times New Roman" w:cs="Times New Roman"/>
          <w:sz w:val="18"/>
          <w:szCs w:val="18"/>
        </w:rPr>
        <w:t>:</w:t>
      </w:r>
    </w:p>
    <w:p w:rsidR="00E1158B" w:rsidRPr="00E1158B" w:rsidRDefault="00E1158B" w:rsidP="00E1158B">
      <w:pPr>
        <w:pStyle w:val="ConsPlusNonformat"/>
        <w:widowControl/>
        <w:ind w:left="709"/>
        <w:jc w:val="both"/>
        <w:rPr>
          <w:rFonts w:ascii="Times New Roman" w:hAnsi="Times New Roman" w:cs="Times New Roman"/>
          <w:iCs/>
          <w:sz w:val="18"/>
          <w:szCs w:val="18"/>
        </w:rPr>
      </w:pPr>
      <w:r w:rsidRPr="00E1158B">
        <w:rPr>
          <w:rFonts w:ascii="Times New Roman" w:hAnsi="Times New Roman" w:cs="Times New Roman"/>
          <w:iCs/>
          <w:sz w:val="18"/>
          <w:szCs w:val="18"/>
        </w:rPr>
        <w:t xml:space="preserve">- не в полном объеме отражена информация в текстовой части Раздела 2 «Результаты деятельности учреждения» о техническом состоянии, эффективности использования, обеспеченности </w:t>
      </w:r>
      <w:proofErr w:type="spellStart"/>
      <w:r w:rsidRPr="00E1158B">
        <w:rPr>
          <w:rFonts w:ascii="Times New Roman" w:hAnsi="Times New Roman" w:cs="Times New Roman"/>
          <w:sz w:val="18"/>
          <w:szCs w:val="18"/>
        </w:rPr>
        <w:t>Большеаратского</w:t>
      </w:r>
      <w:proofErr w:type="spellEnd"/>
      <w:r w:rsidRPr="00E1158B">
        <w:rPr>
          <w:rFonts w:ascii="Times New Roman" w:hAnsi="Times New Roman" w:cs="Times New Roman"/>
          <w:sz w:val="18"/>
          <w:szCs w:val="18"/>
        </w:rPr>
        <w:t xml:space="preserve"> ТО</w:t>
      </w:r>
      <w:r w:rsidRPr="00E1158B">
        <w:rPr>
          <w:rFonts w:ascii="Times New Roman" w:hAnsi="Times New Roman" w:cs="Times New Roman"/>
          <w:iCs/>
          <w:sz w:val="18"/>
          <w:szCs w:val="18"/>
        </w:rPr>
        <w:t xml:space="preserve"> бюджетной отчетности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Как за 2024 год, так и 2025 год;</w:t>
      </w:r>
    </w:p>
    <w:p w:rsidR="00E1158B" w:rsidRPr="00E1158B" w:rsidRDefault="00E1158B" w:rsidP="00E1158B">
      <w:pPr>
        <w:pStyle w:val="ConsPlusNonformat"/>
        <w:widowControl/>
        <w:ind w:left="709"/>
        <w:jc w:val="both"/>
        <w:rPr>
          <w:rFonts w:ascii="Times New Roman" w:hAnsi="Times New Roman" w:cs="Times New Roman"/>
          <w:iCs/>
          <w:sz w:val="18"/>
          <w:szCs w:val="18"/>
        </w:rPr>
      </w:pPr>
      <w:r w:rsidRPr="00E1158B">
        <w:rPr>
          <w:rFonts w:ascii="Times New Roman" w:hAnsi="Times New Roman" w:cs="Times New Roman"/>
          <w:iCs/>
          <w:sz w:val="18"/>
          <w:szCs w:val="18"/>
        </w:rPr>
        <w:t>- не обеспечена полнота печати раздела 3 «Анализ отчета об исполнении учреждением плана его деятельности», в связи с чем информация о причинах неисполнения по подразделам на конец 2025 года не раскрыты;</w:t>
      </w:r>
    </w:p>
    <w:p w:rsidR="00E1158B" w:rsidRPr="00E1158B" w:rsidRDefault="00E1158B" w:rsidP="00E1158B">
      <w:pPr>
        <w:pStyle w:val="ConsPlusNonformat"/>
        <w:widowControl/>
        <w:ind w:left="709"/>
        <w:jc w:val="both"/>
        <w:rPr>
          <w:rFonts w:ascii="Times New Roman" w:hAnsi="Times New Roman" w:cs="Times New Roman"/>
          <w:iCs/>
          <w:sz w:val="18"/>
          <w:szCs w:val="18"/>
        </w:rPr>
      </w:pPr>
      <w:r w:rsidRPr="00E1158B">
        <w:rPr>
          <w:rFonts w:ascii="Times New Roman" w:hAnsi="Times New Roman" w:cs="Times New Roman"/>
          <w:iCs/>
          <w:sz w:val="18"/>
          <w:szCs w:val="18"/>
        </w:rPr>
        <w:t>- не обеспечена полнота печати раздела 4 «Анализ показателей отчетности учреждения», в связи с чем информация о причинах образования кредиторской и дебиторской задолженности на конец 2024 и 2025 годов не раскрыта;</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iCs/>
          <w:sz w:val="18"/>
          <w:szCs w:val="18"/>
        </w:rPr>
        <w:t xml:space="preserve">- не в полном объеме отражена информация в текстовой части </w:t>
      </w:r>
      <w:r w:rsidRPr="00E1158B">
        <w:rPr>
          <w:rFonts w:ascii="Times New Roman" w:hAnsi="Times New Roman" w:cs="Times New Roman"/>
          <w:sz w:val="18"/>
          <w:szCs w:val="18"/>
        </w:rPr>
        <w:t xml:space="preserve">Раздела 5 «Прочие вопросы деятельности субъекта бюджетной отчетности» </w:t>
      </w:r>
      <w:r w:rsidRPr="00E1158B">
        <w:rPr>
          <w:rFonts w:ascii="Times New Roman" w:hAnsi="Times New Roman" w:cs="Times New Roman"/>
          <w:iCs/>
          <w:sz w:val="18"/>
          <w:szCs w:val="18"/>
        </w:rPr>
        <w:t>о формах отчетности, которые не представлены ввиду отсутствия числовых значений показателей. Как за 2024 год, так и 2025 год.</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iCs/>
          <w:sz w:val="18"/>
          <w:szCs w:val="18"/>
        </w:rPr>
        <w:t>В нарушение требований ст.11 Федерального закона 06.12.2011 № 402-ФЗ «О бухгалтерском учете», п.7 Инструкции № 191н, п 1.3 Методических указаний по инвентаризации (утв. Приказом Минфина России от 13.06.1995 № 49):</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iCs/>
          <w:sz w:val="18"/>
          <w:szCs w:val="18"/>
        </w:rPr>
        <w:t>За 2024 год</w:t>
      </w:r>
      <w:r w:rsidRPr="00E1158B">
        <w:rPr>
          <w:rFonts w:ascii="Times New Roman" w:hAnsi="Times New Roman" w:cs="Times New Roman"/>
          <w:bCs/>
          <w:iCs/>
          <w:sz w:val="18"/>
          <w:szCs w:val="18"/>
        </w:rPr>
        <w:t>:</w:t>
      </w:r>
    </w:p>
    <w:p w:rsidR="00E1158B" w:rsidRPr="00E1158B" w:rsidRDefault="00E1158B" w:rsidP="00E1158B">
      <w:pPr>
        <w:pStyle w:val="ConsPlusNonformat"/>
        <w:widowControl/>
        <w:ind w:left="709"/>
        <w:jc w:val="both"/>
        <w:rPr>
          <w:rFonts w:ascii="Times New Roman" w:hAnsi="Times New Roman" w:cs="Times New Roman"/>
          <w:iCs/>
          <w:sz w:val="18"/>
          <w:szCs w:val="18"/>
        </w:rPr>
      </w:pPr>
      <w:r w:rsidRPr="00E1158B">
        <w:rPr>
          <w:rFonts w:ascii="Times New Roman" w:hAnsi="Times New Roman" w:cs="Times New Roman"/>
          <w:bCs/>
          <w:iCs/>
          <w:sz w:val="18"/>
          <w:szCs w:val="18"/>
        </w:rPr>
        <w:t>- н</w:t>
      </w:r>
      <w:r w:rsidRPr="00E1158B">
        <w:rPr>
          <w:rFonts w:ascii="Times New Roman" w:hAnsi="Times New Roman" w:cs="Times New Roman"/>
          <w:iCs/>
          <w:sz w:val="18"/>
          <w:szCs w:val="18"/>
        </w:rPr>
        <w:t xml:space="preserve">е обеспечена полнота проведения инвентаризации основных средств (сч.101) – </w:t>
      </w:r>
      <w:proofErr w:type="spellStart"/>
      <w:r w:rsidRPr="00E1158B">
        <w:rPr>
          <w:rFonts w:ascii="Times New Roman" w:hAnsi="Times New Roman" w:cs="Times New Roman"/>
          <w:iCs/>
          <w:sz w:val="18"/>
          <w:szCs w:val="18"/>
        </w:rPr>
        <w:t>проинвентаризировано</w:t>
      </w:r>
      <w:proofErr w:type="spellEnd"/>
      <w:r w:rsidRPr="00E1158B">
        <w:rPr>
          <w:rFonts w:ascii="Times New Roman" w:hAnsi="Times New Roman" w:cs="Times New Roman"/>
          <w:iCs/>
          <w:sz w:val="18"/>
          <w:szCs w:val="18"/>
        </w:rPr>
        <w:t xml:space="preserve"> на 36 500,00 рублей меньше, чем числится объектов в бухгалтерском учете по состоянию на 01.11.2024г.;</w:t>
      </w:r>
    </w:p>
    <w:p w:rsidR="00E1158B" w:rsidRPr="00E1158B" w:rsidRDefault="00E1158B" w:rsidP="00E1158B">
      <w:pPr>
        <w:pStyle w:val="ConsPlusNonformat"/>
        <w:widowControl/>
        <w:ind w:left="709"/>
        <w:jc w:val="both"/>
        <w:rPr>
          <w:rFonts w:ascii="Times New Roman" w:hAnsi="Times New Roman" w:cs="Times New Roman"/>
          <w:iCs/>
          <w:sz w:val="18"/>
          <w:szCs w:val="18"/>
        </w:rPr>
      </w:pPr>
      <w:r w:rsidRPr="00E1158B">
        <w:rPr>
          <w:rFonts w:ascii="Times New Roman" w:hAnsi="Times New Roman" w:cs="Times New Roman"/>
          <w:iCs/>
          <w:sz w:val="18"/>
          <w:szCs w:val="18"/>
        </w:rPr>
        <w:t xml:space="preserve">- </w:t>
      </w:r>
      <w:proofErr w:type="spellStart"/>
      <w:r w:rsidRPr="00E1158B">
        <w:rPr>
          <w:rFonts w:ascii="Times New Roman" w:hAnsi="Times New Roman" w:cs="Times New Roman"/>
          <w:iCs/>
          <w:sz w:val="18"/>
          <w:szCs w:val="18"/>
        </w:rPr>
        <w:t>проинвентаризировано</w:t>
      </w:r>
      <w:proofErr w:type="spellEnd"/>
      <w:r w:rsidRPr="00E1158B">
        <w:rPr>
          <w:rFonts w:ascii="Times New Roman" w:hAnsi="Times New Roman" w:cs="Times New Roman"/>
          <w:iCs/>
          <w:sz w:val="18"/>
          <w:szCs w:val="18"/>
        </w:rPr>
        <w:t xml:space="preserve"> непроизводственных активов (земля) (сч.103) на 259 213,32 рублей больше учетных данных;</w:t>
      </w:r>
    </w:p>
    <w:p w:rsidR="00E1158B" w:rsidRPr="00E1158B" w:rsidRDefault="00E1158B" w:rsidP="00E1158B">
      <w:pPr>
        <w:pStyle w:val="ConsPlusNonformat"/>
        <w:widowControl/>
        <w:ind w:left="709"/>
        <w:jc w:val="both"/>
        <w:rPr>
          <w:rFonts w:ascii="Times New Roman" w:hAnsi="Times New Roman" w:cs="Times New Roman"/>
          <w:iCs/>
          <w:sz w:val="18"/>
          <w:szCs w:val="18"/>
        </w:rPr>
      </w:pPr>
      <w:r w:rsidRPr="00E1158B">
        <w:rPr>
          <w:rFonts w:ascii="Times New Roman" w:hAnsi="Times New Roman" w:cs="Times New Roman"/>
          <w:iCs/>
          <w:sz w:val="18"/>
          <w:szCs w:val="18"/>
        </w:rPr>
        <w:t>- не проведена инвентаризация материальных запасов (сч.105) на 236 079,93 рублей;</w:t>
      </w:r>
    </w:p>
    <w:p w:rsidR="00E1158B" w:rsidRPr="00E1158B" w:rsidRDefault="00E1158B" w:rsidP="00E1158B">
      <w:pPr>
        <w:pStyle w:val="a5"/>
        <w:ind w:left="709"/>
        <w:jc w:val="both"/>
        <w:rPr>
          <w:sz w:val="18"/>
          <w:szCs w:val="18"/>
        </w:rPr>
      </w:pPr>
      <w:r w:rsidRPr="00E1158B">
        <w:rPr>
          <w:iCs/>
          <w:sz w:val="18"/>
          <w:szCs w:val="18"/>
        </w:rPr>
        <w:t xml:space="preserve">- не </w:t>
      </w:r>
      <w:proofErr w:type="spellStart"/>
      <w:r w:rsidRPr="00E1158B">
        <w:rPr>
          <w:iCs/>
          <w:sz w:val="18"/>
          <w:szCs w:val="18"/>
        </w:rPr>
        <w:t>п</w:t>
      </w:r>
      <w:r w:rsidRPr="00E1158B">
        <w:rPr>
          <w:sz w:val="18"/>
          <w:szCs w:val="18"/>
        </w:rPr>
        <w:t>роинвентаризирована</w:t>
      </w:r>
      <w:proofErr w:type="spellEnd"/>
      <w:r w:rsidRPr="00E1158B">
        <w:rPr>
          <w:sz w:val="18"/>
          <w:szCs w:val="18"/>
        </w:rPr>
        <w:t xml:space="preserve"> дебиторская задолженность в общей сумме 10 078,08 рублей. по 1-му счету учета (Инвентаризационная опись ф.0504089 отсутствует);</w:t>
      </w:r>
    </w:p>
    <w:p w:rsidR="00E1158B" w:rsidRPr="00E1158B" w:rsidRDefault="00E1158B" w:rsidP="00E1158B">
      <w:pPr>
        <w:pStyle w:val="a5"/>
        <w:ind w:left="709"/>
        <w:jc w:val="both"/>
        <w:rPr>
          <w:iCs/>
          <w:sz w:val="18"/>
          <w:szCs w:val="18"/>
        </w:rPr>
      </w:pPr>
      <w:r w:rsidRPr="00E1158B">
        <w:rPr>
          <w:sz w:val="18"/>
          <w:szCs w:val="18"/>
        </w:rPr>
        <w:t xml:space="preserve">- не </w:t>
      </w:r>
      <w:proofErr w:type="spellStart"/>
      <w:r w:rsidRPr="00E1158B">
        <w:rPr>
          <w:sz w:val="18"/>
          <w:szCs w:val="18"/>
        </w:rPr>
        <w:t>проинвентаризирована</w:t>
      </w:r>
      <w:proofErr w:type="spellEnd"/>
      <w:r w:rsidRPr="00E1158B">
        <w:rPr>
          <w:sz w:val="18"/>
          <w:szCs w:val="18"/>
        </w:rPr>
        <w:t xml:space="preserve"> кредиторская задолженность в общей сумме 3 410 045,51 рублей по 4-м счетам учета: (инвентаризационная опись ф.0504089 отсутствует).</w:t>
      </w:r>
    </w:p>
    <w:p w:rsidR="00E1158B" w:rsidRPr="00E1158B" w:rsidRDefault="00E1158B" w:rsidP="00E1158B">
      <w:pPr>
        <w:pStyle w:val="ConsPlusNonformat"/>
        <w:widowControl/>
        <w:ind w:left="709"/>
        <w:jc w:val="both"/>
        <w:rPr>
          <w:rFonts w:ascii="Times New Roman" w:hAnsi="Times New Roman" w:cs="Times New Roman"/>
          <w:bCs/>
          <w:iCs/>
          <w:sz w:val="18"/>
          <w:szCs w:val="18"/>
        </w:rPr>
      </w:pPr>
      <w:r w:rsidRPr="00E1158B">
        <w:rPr>
          <w:rFonts w:ascii="Times New Roman" w:hAnsi="Times New Roman" w:cs="Times New Roman"/>
          <w:iCs/>
          <w:sz w:val="18"/>
          <w:szCs w:val="18"/>
        </w:rPr>
        <w:t>За 2025 год</w:t>
      </w:r>
      <w:r w:rsidRPr="00E1158B">
        <w:rPr>
          <w:rFonts w:ascii="Times New Roman" w:hAnsi="Times New Roman" w:cs="Times New Roman"/>
          <w:bCs/>
          <w:iCs/>
          <w:sz w:val="18"/>
          <w:szCs w:val="18"/>
        </w:rPr>
        <w:t>:</w:t>
      </w:r>
    </w:p>
    <w:p w:rsidR="00E1158B" w:rsidRPr="00E1158B" w:rsidRDefault="00E1158B" w:rsidP="00E1158B">
      <w:pPr>
        <w:pStyle w:val="ConsPlusNonformat"/>
        <w:widowControl/>
        <w:ind w:left="709"/>
        <w:jc w:val="both"/>
        <w:rPr>
          <w:rFonts w:ascii="Times New Roman" w:hAnsi="Times New Roman" w:cs="Times New Roman"/>
          <w:iCs/>
          <w:sz w:val="18"/>
          <w:szCs w:val="18"/>
        </w:rPr>
      </w:pPr>
      <w:r w:rsidRPr="00E1158B">
        <w:rPr>
          <w:rFonts w:ascii="Times New Roman" w:hAnsi="Times New Roman" w:cs="Times New Roman"/>
          <w:bCs/>
          <w:iCs/>
          <w:sz w:val="18"/>
          <w:szCs w:val="18"/>
        </w:rPr>
        <w:t>- н</w:t>
      </w:r>
      <w:r w:rsidRPr="00E1158B">
        <w:rPr>
          <w:rFonts w:ascii="Times New Roman" w:hAnsi="Times New Roman" w:cs="Times New Roman"/>
          <w:iCs/>
          <w:sz w:val="18"/>
          <w:szCs w:val="18"/>
        </w:rPr>
        <w:t xml:space="preserve">е обеспечена полнота проведения инвентаризации основных средств (сч.101) – </w:t>
      </w:r>
      <w:proofErr w:type="spellStart"/>
      <w:r w:rsidRPr="00E1158B">
        <w:rPr>
          <w:rFonts w:ascii="Times New Roman" w:hAnsi="Times New Roman" w:cs="Times New Roman"/>
          <w:iCs/>
          <w:sz w:val="18"/>
          <w:szCs w:val="18"/>
        </w:rPr>
        <w:t>проинвентаризировано</w:t>
      </w:r>
      <w:proofErr w:type="spellEnd"/>
      <w:r w:rsidRPr="00E1158B">
        <w:rPr>
          <w:rFonts w:ascii="Times New Roman" w:hAnsi="Times New Roman" w:cs="Times New Roman"/>
          <w:iCs/>
          <w:sz w:val="18"/>
          <w:szCs w:val="18"/>
        </w:rPr>
        <w:t xml:space="preserve"> на 12 546,36 рублей меньше, чем числится объектов в бухгалтерском учете по состоянию на 05.11.2025г.;</w:t>
      </w:r>
    </w:p>
    <w:p w:rsidR="00E1158B" w:rsidRPr="00E1158B" w:rsidRDefault="00E1158B" w:rsidP="00E1158B">
      <w:pPr>
        <w:pStyle w:val="ConsPlusNonformat"/>
        <w:widowControl/>
        <w:ind w:left="709"/>
        <w:jc w:val="both"/>
        <w:rPr>
          <w:rFonts w:ascii="Times New Roman" w:hAnsi="Times New Roman" w:cs="Times New Roman"/>
          <w:iCs/>
          <w:sz w:val="18"/>
          <w:szCs w:val="18"/>
        </w:rPr>
      </w:pPr>
      <w:r w:rsidRPr="00E1158B">
        <w:rPr>
          <w:rFonts w:ascii="Times New Roman" w:hAnsi="Times New Roman" w:cs="Times New Roman"/>
          <w:iCs/>
          <w:sz w:val="18"/>
          <w:szCs w:val="18"/>
        </w:rPr>
        <w:t>- </w:t>
      </w:r>
      <w:proofErr w:type="spellStart"/>
      <w:r w:rsidRPr="00E1158B">
        <w:rPr>
          <w:rFonts w:ascii="Times New Roman" w:hAnsi="Times New Roman" w:cs="Times New Roman"/>
          <w:iCs/>
          <w:sz w:val="18"/>
          <w:szCs w:val="18"/>
        </w:rPr>
        <w:t>проинвентаризировано</w:t>
      </w:r>
      <w:proofErr w:type="spellEnd"/>
      <w:r w:rsidRPr="00E1158B">
        <w:rPr>
          <w:rFonts w:ascii="Times New Roman" w:hAnsi="Times New Roman" w:cs="Times New Roman"/>
          <w:iCs/>
          <w:sz w:val="18"/>
          <w:szCs w:val="18"/>
        </w:rPr>
        <w:t xml:space="preserve"> материальных запасов (сч.105) на 274 607,75 рублей меньше учетных данных (инвентаризационные ведомости отсутствуют);</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iCs/>
          <w:sz w:val="18"/>
          <w:szCs w:val="18"/>
        </w:rPr>
        <w:t xml:space="preserve">- не </w:t>
      </w:r>
      <w:proofErr w:type="spellStart"/>
      <w:r w:rsidRPr="00E1158B">
        <w:rPr>
          <w:rFonts w:ascii="Times New Roman" w:hAnsi="Times New Roman" w:cs="Times New Roman"/>
          <w:iCs/>
          <w:sz w:val="18"/>
          <w:szCs w:val="18"/>
        </w:rPr>
        <w:t>п</w:t>
      </w:r>
      <w:r w:rsidRPr="00E1158B">
        <w:rPr>
          <w:rFonts w:ascii="Times New Roman" w:hAnsi="Times New Roman" w:cs="Times New Roman"/>
          <w:sz w:val="18"/>
          <w:szCs w:val="18"/>
        </w:rPr>
        <w:t>роинвентаризирована</w:t>
      </w:r>
      <w:proofErr w:type="spellEnd"/>
      <w:r w:rsidRPr="00E1158B">
        <w:rPr>
          <w:rFonts w:ascii="Times New Roman" w:hAnsi="Times New Roman" w:cs="Times New Roman"/>
          <w:sz w:val="18"/>
          <w:szCs w:val="18"/>
        </w:rPr>
        <w:t xml:space="preserve"> дебиторская задолженность в общей сумме 553,11 рублей. по 1-му счету учета (Инвентаризационная опись ф.0504089 отсутствует);</w:t>
      </w:r>
    </w:p>
    <w:p w:rsidR="00E1158B" w:rsidRPr="00E1158B" w:rsidRDefault="00E1158B" w:rsidP="00E1158B">
      <w:pPr>
        <w:pStyle w:val="ConsPlusNonformat"/>
        <w:widowControl/>
        <w:ind w:left="709"/>
        <w:jc w:val="both"/>
        <w:rPr>
          <w:rFonts w:ascii="Times New Roman" w:hAnsi="Times New Roman" w:cs="Times New Roman"/>
          <w:bCs/>
          <w:iCs/>
          <w:sz w:val="18"/>
          <w:szCs w:val="18"/>
        </w:rPr>
      </w:pPr>
      <w:r w:rsidRPr="00E1158B">
        <w:rPr>
          <w:rFonts w:ascii="Times New Roman" w:hAnsi="Times New Roman" w:cs="Times New Roman"/>
          <w:sz w:val="18"/>
          <w:szCs w:val="18"/>
        </w:rPr>
        <w:t xml:space="preserve">- не </w:t>
      </w:r>
      <w:proofErr w:type="spellStart"/>
      <w:r w:rsidRPr="00E1158B">
        <w:rPr>
          <w:rFonts w:ascii="Times New Roman" w:hAnsi="Times New Roman" w:cs="Times New Roman"/>
          <w:sz w:val="18"/>
          <w:szCs w:val="18"/>
        </w:rPr>
        <w:t>проинвентаризирована</w:t>
      </w:r>
      <w:proofErr w:type="spellEnd"/>
      <w:r w:rsidRPr="00E1158B">
        <w:rPr>
          <w:rFonts w:ascii="Times New Roman" w:hAnsi="Times New Roman" w:cs="Times New Roman"/>
          <w:sz w:val="18"/>
          <w:szCs w:val="18"/>
        </w:rPr>
        <w:t xml:space="preserve"> кредиторская задолженность в общей сумме 2 692 802,80 рублей по 3-м счетам учета: (инвентаризационная опись ф.0504089 отсутствует).</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нарушение </w:t>
      </w:r>
      <w:r w:rsidRPr="00E1158B">
        <w:rPr>
          <w:rFonts w:ascii="Times New Roman" w:hAnsi="Times New Roman" w:cs="Times New Roman"/>
          <w:iCs/>
          <w:sz w:val="18"/>
          <w:szCs w:val="18"/>
        </w:rPr>
        <w:t>п. 28, 210 Методических указаний по инвентаризации имущества и финансовых обязательств (утв. Приказом Минфина РФ от 13.06.1995 № 49), п. 2.5 Приложение №5 «Положение об инвентаризации»:</w:t>
      </w:r>
    </w:p>
    <w:p w:rsidR="00E1158B" w:rsidRPr="00E1158B" w:rsidRDefault="00E1158B" w:rsidP="00E1158B">
      <w:pPr>
        <w:pStyle w:val="ConsPlusNonformat"/>
        <w:widowControl/>
        <w:ind w:left="709"/>
        <w:jc w:val="both"/>
        <w:rPr>
          <w:rFonts w:ascii="Times New Roman" w:hAnsi="Times New Roman" w:cs="Times New Roman"/>
          <w:iCs/>
          <w:sz w:val="18"/>
          <w:szCs w:val="18"/>
        </w:rPr>
      </w:pPr>
      <w:r w:rsidRPr="00E1158B">
        <w:rPr>
          <w:rFonts w:ascii="Times New Roman" w:hAnsi="Times New Roman" w:cs="Times New Roman"/>
          <w:sz w:val="18"/>
          <w:szCs w:val="18"/>
        </w:rPr>
        <w:t>-в 2024г.</w:t>
      </w:r>
      <w:r w:rsidRPr="00E1158B">
        <w:rPr>
          <w:rFonts w:ascii="Times New Roman" w:hAnsi="Times New Roman" w:cs="Times New Roman"/>
          <w:iCs/>
          <w:sz w:val="18"/>
          <w:szCs w:val="18"/>
        </w:rPr>
        <w:t xml:space="preserve"> </w:t>
      </w:r>
      <w:r w:rsidRPr="00E1158B">
        <w:rPr>
          <w:rFonts w:ascii="Times New Roman" w:hAnsi="Times New Roman" w:cs="Times New Roman"/>
          <w:sz w:val="18"/>
          <w:szCs w:val="18"/>
        </w:rPr>
        <w:t>ч</w:t>
      </w:r>
      <w:r w:rsidRPr="00E1158B">
        <w:rPr>
          <w:rFonts w:ascii="Times New Roman" w:hAnsi="Times New Roman" w:cs="Times New Roman"/>
          <w:iCs/>
          <w:sz w:val="18"/>
          <w:szCs w:val="18"/>
        </w:rPr>
        <w:t>леном инвентаризационной комиссии</w:t>
      </w:r>
      <w:r w:rsidRPr="00E1158B">
        <w:rPr>
          <w:rStyle w:val="a8"/>
          <w:rFonts w:ascii="Times New Roman" w:hAnsi="Times New Roman" w:cs="Times New Roman"/>
          <w:iCs/>
          <w:sz w:val="18"/>
          <w:szCs w:val="18"/>
        </w:rPr>
        <w:footnoteReference w:id="2"/>
      </w:r>
      <w:r w:rsidRPr="00E1158B">
        <w:rPr>
          <w:rFonts w:ascii="Times New Roman" w:hAnsi="Times New Roman" w:cs="Times New Roman"/>
          <w:iCs/>
          <w:sz w:val="18"/>
          <w:szCs w:val="18"/>
        </w:rPr>
        <w:t xml:space="preserve"> являлось материально ответственное лицо (</w:t>
      </w:r>
      <w:proofErr w:type="spellStart"/>
      <w:r w:rsidRPr="00E1158B">
        <w:rPr>
          <w:rFonts w:ascii="Times New Roman" w:hAnsi="Times New Roman" w:cs="Times New Roman"/>
          <w:iCs/>
          <w:sz w:val="18"/>
          <w:szCs w:val="18"/>
        </w:rPr>
        <w:t>Атопшев</w:t>
      </w:r>
      <w:proofErr w:type="spellEnd"/>
      <w:r w:rsidRPr="00E1158B">
        <w:rPr>
          <w:rFonts w:ascii="Times New Roman" w:hAnsi="Times New Roman" w:cs="Times New Roman"/>
          <w:iCs/>
          <w:sz w:val="18"/>
          <w:szCs w:val="18"/>
        </w:rPr>
        <w:t xml:space="preserve"> И.С., Клюева Н.Б.);</w:t>
      </w:r>
    </w:p>
    <w:p w:rsidR="00E1158B" w:rsidRPr="00E1158B" w:rsidRDefault="00E1158B" w:rsidP="00E1158B">
      <w:pPr>
        <w:pStyle w:val="a5"/>
        <w:ind w:left="709"/>
        <w:jc w:val="both"/>
        <w:rPr>
          <w:sz w:val="18"/>
          <w:szCs w:val="18"/>
        </w:rPr>
      </w:pPr>
      <w:r w:rsidRPr="00E1158B">
        <w:rPr>
          <w:iCs/>
          <w:sz w:val="18"/>
          <w:szCs w:val="18"/>
        </w:rPr>
        <w:t>- в 2025г. членом инвентаризационной комиссии</w:t>
      </w:r>
      <w:r w:rsidRPr="00E1158B">
        <w:rPr>
          <w:rStyle w:val="a8"/>
          <w:iCs/>
          <w:sz w:val="18"/>
          <w:szCs w:val="18"/>
        </w:rPr>
        <w:footnoteReference w:id="3"/>
      </w:r>
      <w:r w:rsidRPr="00E1158B">
        <w:rPr>
          <w:iCs/>
          <w:sz w:val="18"/>
          <w:szCs w:val="18"/>
        </w:rPr>
        <w:t xml:space="preserve"> являлось материально ответственное лицо (Баранов В.А., Клюева Н.Б.).</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w:t>
      </w:r>
      <w:r w:rsidRPr="00E1158B">
        <w:rPr>
          <w:rFonts w:ascii="Times New Roman" w:hAnsi="Times New Roman" w:cs="Times New Roman"/>
          <w:iCs/>
          <w:sz w:val="18"/>
          <w:szCs w:val="18"/>
        </w:rPr>
        <w:t xml:space="preserve">нарушение п.2.5 Методических указаний по инвентаризации имущества и финансовых обязательств (утв. приказом Минфина России от 13.06.1995 № 49) в </w:t>
      </w:r>
      <w:r w:rsidRPr="00E1158B">
        <w:rPr>
          <w:rFonts w:ascii="Times New Roman" w:eastAsia="Calibri" w:hAnsi="Times New Roman" w:cs="Times New Roman"/>
          <w:iCs/>
          <w:sz w:val="18"/>
          <w:szCs w:val="18"/>
        </w:rPr>
        <w:t>инвентаризационных описях по объектам нефинансовых активов (ф.0504087) в 2024 и 2025 годах не заполнено фактическое наличие объектов (количество, сумма)</w:t>
      </w:r>
      <w:r w:rsidRPr="00E1158B">
        <w:rPr>
          <w:rFonts w:ascii="Times New Roman" w:hAnsi="Times New Roman" w:cs="Times New Roman"/>
          <w:iCs/>
          <w:sz w:val="18"/>
          <w:szCs w:val="18"/>
        </w:rPr>
        <w:t>.</w:t>
      </w:r>
      <w:r w:rsidRPr="00E1158B">
        <w:rPr>
          <w:rFonts w:ascii="Times New Roman" w:eastAsia="Calibri" w:hAnsi="Times New Roman" w:cs="Times New Roman"/>
          <w:iCs/>
          <w:sz w:val="18"/>
          <w:szCs w:val="18"/>
        </w:rPr>
        <w:t xml:space="preserve"> </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w:t>
      </w:r>
      <w:r w:rsidRPr="00E1158B">
        <w:rPr>
          <w:rFonts w:ascii="Times New Roman" w:hAnsi="Times New Roman" w:cs="Times New Roman"/>
          <w:iCs/>
          <w:sz w:val="18"/>
          <w:szCs w:val="18"/>
        </w:rPr>
        <w:t>нарушение Методических указаний, утвержденных приказами Минфина России от 13.06.1995 № 49, от 30.03.2015 № 52н:</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sz w:val="18"/>
          <w:szCs w:val="18"/>
        </w:rPr>
        <w:t>В 2024г.:</w:t>
      </w:r>
    </w:p>
    <w:p w:rsidR="00E1158B" w:rsidRPr="00E1158B" w:rsidRDefault="00E1158B" w:rsidP="00E1158B">
      <w:pPr>
        <w:pStyle w:val="ConsPlusNonformat"/>
        <w:widowControl/>
        <w:ind w:left="709"/>
        <w:jc w:val="both"/>
        <w:rPr>
          <w:rFonts w:ascii="Times New Roman" w:hAnsi="Times New Roman" w:cs="Times New Roman"/>
          <w:iCs/>
          <w:sz w:val="18"/>
          <w:szCs w:val="18"/>
        </w:rPr>
      </w:pPr>
      <w:r w:rsidRPr="00E1158B">
        <w:rPr>
          <w:rFonts w:ascii="Times New Roman" w:hAnsi="Times New Roman" w:cs="Times New Roman"/>
          <w:sz w:val="18"/>
          <w:szCs w:val="18"/>
        </w:rPr>
        <w:t>-</w:t>
      </w:r>
      <w:r w:rsidRPr="00E1158B">
        <w:rPr>
          <w:rFonts w:ascii="Times New Roman" w:hAnsi="Times New Roman" w:cs="Times New Roman"/>
          <w:iCs/>
          <w:sz w:val="18"/>
          <w:szCs w:val="18"/>
        </w:rPr>
        <w:t xml:space="preserve"> во всех пяти инвентаризационных описях объектов нефинансовых активов (ф.0504087) не заполнены поля «место проведения инвентаризации», в №0000-000003, №0000-000004 и №0000-000005 отсутствует приказ о проведении инвентаризации, в №0000-000001 и №0000-000002 ссылаются на приказ о создании инвентаризационной комиссии, а не о проведении инвентаризации. В инвентаризационных описях расчетов с покупателями, поставщиками и </w:t>
      </w:r>
      <w:proofErr w:type="gramStart"/>
      <w:r w:rsidRPr="00E1158B">
        <w:rPr>
          <w:rFonts w:ascii="Times New Roman" w:hAnsi="Times New Roman" w:cs="Times New Roman"/>
          <w:iCs/>
          <w:sz w:val="18"/>
          <w:szCs w:val="18"/>
        </w:rPr>
        <w:t>прочими дебиторами</w:t>
      </w:r>
      <w:proofErr w:type="gramEnd"/>
      <w:r w:rsidRPr="00E1158B">
        <w:rPr>
          <w:rFonts w:ascii="Times New Roman" w:hAnsi="Times New Roman" w:cs="Times New Roman"/>
          <w:iCs/>
          <w:sz w:val="18"/>
          <w:szCs w:val="18"/>
        </w:rPr>
        <w:t xml:space="preserve"> и кредиторами (ф.0504089) и бланков строгой отчетности и денежных документов (ф.0504086) не заполнены поля «место проведения инвентаризации». В инвентаризационной описи бланков строгой отчетности и денежных документов (ф.0504086) дата подписания инвентаризационной описи (25.11.2024г.) ранее даты окончания инвентаризации(30.11.2024г.).</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iCs/>
          <w:sz w:val="18"/>
          <w:szCs w:val="18"/>
        </w:rPr>
        <w:t>В 2025г.:</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sz w:val="18"/>
          <w:szCs w:val="18"/>
        </w:rPr>
        <w:lastRenderedPageBreak/>
        <w:t xml:space="preserve">- </w:t>
      </w:r>
      <w:r w:rsidRPr="00E1158B">
        <w:rPr>
          <w:rFonts w:ascii="Times New Roman" w:hAnsi="Times New Roman" w:cs="Times New Roman"/>
          <w:iCs/>
          <w:sz w:val="18"/>
          <w:szCs w:val="18"/>
        </w:rPr>
        <w:t xml:space="preserve">в инвентаризационных описях (ф.0504087) не заполнены графы 5, 6 и 7, подлежащие заполнению объектов нефинансовых активов, во всех пяти инвентаризационных описях объектов нефинансовых активов (ф.0504087) не заполнены поля «место проведения инвентаризации», </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нарушение </w:t>
      </w:r>
      <w:r w:rsidRPr="00E1158B">
        <w:rPr>
          <w:rFonts w:ascii="Times New Roman" w:hAnsi="Times New Roman" w:cs="Times New Roman"/>
          <w:iCs/>
          <w:sz w:val="18"/>
          <w:szCs w:val="18"/>
        </w:rPr>
        <w:t xml:space="preserve">приказа </w:t>
      </w:r>
      <w:proofErr w:type="spellStart"/>
      <w:r w:rsidRPr="00E1158B">
        <w:rPr>
          <w:rFonts w:ascii="Times New Roman" w:hAnsi="Times New Roman" w:cs="Times New Roman"/>
          <w:iCs/>
          <w:sz w:val="18"/>
          <w:szCs w:val="18"/>
        </w:rPr>
        <w:t>Большеаратского</w:t>
      </w:r>
      <w:proofErr w:type="spellEnd"/>
      <w:r w:rsidRPr="00E1158B">
        <w:rPr>
          <w:rFonts w:ascii="Times New Roman" w:hAnsi="Times New Roman" w:cs="Times New Roman"/>
          <w:iCs/>
          <w:sz w:val="18"/>
          <w:szCs w:val="18"/>
        </w:rPr>
        <w:t xml:space="preserve"> ТО от 01.11.2024г.№11 «О проведении инвентаризации» инвентаризация должна проводиться по состоянию на 30 ноября 2024г., согласно </w:t>
      </w:r>
      <w:proofErr w:type="spellStart"/>
      <w:r w:rsidRPr="00E1158B">
        <w:rPr>
          <w:rFonts w:ascii="Times New Roman" w:hAnsi="Times New Roman" w:cs="Times New Roman"/>
          <w:iCs/>
          <w:sz w:val="18"/>
          <w:szCs w:val="18"/>
        </w:rPr>
        <w:t>АКТа</w:t>
      </w:r>
      <w:proofErr w:type="spellEnd"/>
      <w:r w:rsidRPr="00E1158B">
        <w:rPr>
          <w:rFonts w:ascii="Times New Roman" w:hAnsi="Times New Roman" w:cs="Times New Roman"/>
          <w:iCs/>
          <w:sz w:val="18"/>
          <w:szCs w:val="18"/>
        </w:rPr>
        <w:t xml:space="preserve"> №0000-000002 о результатах инвентаризации (ф.0510463) инвентаризация проводилась по состоянию на 01.11.2024г.</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п.34 Инструкции №157н</w:t>
      </w:r>
      <w:r w:rsidRPr="00E1158B">
        <w:rPr>
          <w:rStyle w:val="a8"/>
          <w:rFonts w:ascii="Times New Roman" w:hAnsi="Times New Roman" w:cs="Times New Roman"/>
          <w:sz w:val="18"/>
          <w:szCs w:val="18"/>
        </w:rPr>
        <w:footnoteReference w:id="4"/>
      </w:r>
      <w:r w:rsidRPr="00E1158B">
        <w:rPr>
          <w:rFonts w:ascii="Times New Roman" w:hAnsi="Times New Roman" w:cs="Times New Roman"/>
          <w:sz w:val="18"/>
          <w:szCs w:val="18"/>
        </w:rPr>
        <w:t>, Письма МФ РФ №02-05-10/80751</w:t>
      </w:r>
      <w:r w:rsidRPr="00E1158B">
        <w:rPr>
          <w:rStyle w:val="a8"/>
          <w:rFonts w:ascii="Times New Roman" w:hAnsi="Times New Roman" w:cs="Times New Roman"/>
          <w:sz w:val="18"/>
          <w:szCs w:val="18"/>
        </w:rPr>
        <w:footnoteReference w:id="5"/>
      </w:r>
      <w:r w:rsidRPr="00E1158B">
        <w:rPr>
          <w:rFonts w:ascii="Times New Roman" w:hAnsi="Times New Roman" w:cs="Times New Roman"/>
          <w:sz w:val="18"/>
          <w:szCs w:val="18"/>
        </w:rPr>
        <w:t xml:space="preserve"> отсутствует решение постоянно действующей комиссии </w:t>
      </w:r>
      <w:proofErr w:type="spellStart"/>
      <w:r w:rsidRPr="00E1158B">
        <w:rPr>
          <w:rFonts w:ascii="Times New Roman" w:hAnsi="Times New Roman" w:cs="Times New Roman"/>
          <w:sz w:val="18"/>
          <w:szCs w:val="18"/>
        </w:rPr>
        <w:t>Большеаратского</w:t>
      </w:r>
      <w:proofErr w:type="spellEnd"/>
      <w:r w:rsidRPr="00E1158B">
        <w:rPr>
          <w:rFonts w:ascii="Times New Roman" w:hAnsi="Times New Roman" w:cs="Times New Roman"/>
          <w:sz w:val="18"/>
          <w:szCs w:val="18"/>
        </w:rPr>
        <w:t xml:space="preserve"> ТО по поступлению и выбытию активов, для отнесения материальных ценностей приобретенных в 2024 и 2025 годах к соответствующей группе нефинансовых активов (основные средства или материальные запасы).</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нарушение п.99 Инструкции №157н (приобретенная в 2024г. бензопила </w:t>
      </w:r>
      <w:r w:rsidRPr="00E1158B">
        <w:rPr>
          <w:rFonts w:ascii="Times New Roman" w:hAnsi="Times New Roman" w:cs="Times New Roman"/>
          <w:sz w:val="18"/>
          <w:szCs w:val="18"/>
          <w:lang w:val="en-US"/>
        </w:rPr>
        <w:t>CHAMPION</w:t>
      </w:r>
      <w:r w:rsidRPr="00E1158B">
        <w:rPr>
          <w:rFonts w:ascii="Times New Roman" w:hAnsi="Times New Roman" w:cs="Times New Roman"/>
          <w:sz w:val="18"/>
          <w:szCs w:val="18"/>
        </w:rPr>
        <w:t xml:space="preserve"> – 1 шт. на сумму 15 400,00 рублей не может отражаться на счете 10134 «Иное движимое имущество учреждения Машины и оборудование», так как она относится к «Материальным запасам» счет 10500).</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п.11.1 Порядка №209н</w:t>
      </w:r>
      <w:r w:rsidRPr="00E1158B">
        <w:rPr>
          <w:rStyle w:val="a8"/>
          <w:rFonts w:ascii="Times New Roman" w:hAnsi="Times New Roman" w:cs="Times New Roman"/>
          <w:sz w:val="18"/>
          <w:szCs w:val="18"/>
        </w:rPr>
        <w:footnoteReference w:id="6"/>
      </w:r>
      <w:r w:rsidRPr="00E1158B">
        <w:rPr>
          <w:rFonts w:ascii="Times New Roman" w:hAnsi="Times New Roman" w:cs="Times New Roman"/>
          <w:sz w:val="18"/>
          <w:szCs w:val="18"/>
        </w:rPr>
        <w:t xml:space="preserve"> приобретенная бензопила </w:t>
      </w:r>
      <w:r w:rsidRPr="00E1158B">
        <w:rPr>
          <w:rFonts w:ascii="Times New Roman" w:hAnsi="Times New Roman" w:cs="Times New Roman"/>
          <w:sz w:val="18"/>
          <w:szCs w:val="18"/>
          <w:lang w:val="en-US"/>
        </w:rPr>
        <w:t>CHAMPION</w:t>
      </w:r>
      <w:r w:rsidRPr="00E1158B">
        <w:rPr>
          <w:rFonts w:ascii="Times New Roman" w:hAnsi="Times New Roman" w:cs="Times New Roman"/>
          <w:sz w:val="18"/>
          <w:szCs w:val="18"/>
        </w:rPr>
        <w:t xml:space="preserve"> – 1 шт. на сумму 15 400,00 рублей в 2024г. по КОСГУ – 310 «Увеличение стоимости основных средств» относится к КОСГУ 346 «Увеличение стоимости прочих материальных запасов».</w:t>
      </w:r>
    </w:p>
    <w:p w:rsidR="00E1158B" w:rsidRPr="00E1158B" w:rsidRDefault="00E1158B" w:rsidP="00E1158B">
      <w:pPr>
        <w:pStyle w:val="ConsPlusNonformat"/>
        <w:widowControl/>
        <w:numPr>
          <w:ilvl w:val="0"/>
          <w:numId w:val="2"/>
        </w:numPr>
        <w:ind w:left="0" w:firstLine="709"/>
        <w:jc w:val="both"/>
        <w:rPr>
          <w:rStyle w:val="ab"/>
          <w:rFonts w:ascii="Times New Roman" w:hAnsi="Times New Roman" w:cs="Times New Roman"/>
          <w:b w:val="0"/>
          <w:bCs w:val="0"/>
          <w:sz w:val="18"/>
          <w:szCs w:val="18"/>
        </w:rPr>
      </w:pPr>
      <w:r w:rsidRPr="00E1158B">
        <w:rPr>
          <w:rFonts w:ascii="Times New Roman" w:hAnsi="Times New Roman" w:cs="Times New Roman"/>
          <w:sz w:val="18"/>
          <w:szCs w:val="18"/>
        </w:rPr>
        <w:t>В нарушение п.11.1 Порядка №209н приобретенные системные блоки – 3 шт. на сумму 120 000,00 рублей в 2024г. и системный блок – 1 шт. на сумму 40 000,00 рублей в 2025г. по КОСГУ – 310 «Увеличение стоимости основных средств» и учтенные на счете 10134 «Иное движимое имущество учреждения Машины и оборудование», относится к КОСГУ 346 «Увеличение стоимости прочих материальных запасов» или к КОСГУ 347</w:t>
      </w:r>
      <w:r w:rsidRPr="00E1158B">
        <w:rPr>
          <w:rFonts w:ascii="Times New Roman" w:hAnsi="Times New Roman" w:cs="Times New Roman"/>
          <w:b/>
          <w:sz w:val="18"/>
          <w:szCs w:val="18"/>
        </w:rPr>
        <w:t xml:space="preserve"> «</w:t>
      </w:r>
      <w:r w:rsidRPr="00E1158B">
        <w:rPr>
          <w:rStyle w:val="ab"/>
          <w:rFonts w:ascii="Times New Roman" w:hAnsi="Times New Roman" w:cs="Times New Roman"/>
          <w:sz w:val="18"/>
          <w:szCs w:val="18"/>
          <w:shd w:val="clear" w:color="auto" w:fill="FFFFFF"/>
        </w:rPr>
        <w:t>Увеличение стоимости материальных запасов для целей капитальных вложений».</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КСК отмечает, при проверке ведомости остатков основных средств на 01.01.2025г. обнаружено несоответствие приобретенного имущества по сч.101.34 «Иное движимое имущество учреждения Машины и оборудование» триммер бензиновый </w:t>
      </w:r>
      <w:r w:rsidRPr="00E1158B">
        <w:rPr>
          <w:rFonts w:ascii="Times New Roman" w:hAnsi="Times New Roman" w:cs="Times New Roman"/>
          <w:sz w:val="18"/>
          <w:szCs w:val="18"/>
          <w:lang w:val="en-US"/>
        </w:rPr>
        <w:t>PATRIOT</w:t>
      </w:r>
      <w:r w:rsidRPr="00E1158B">
        <w:rPr>
          <w:rFonts w:ascii="Times New Roman" w:hAnsi="Times New Roman" w:cs="Times New Roman"/>
          <w:sz w:val="18"/>
          <w:szCs w:val="18"/>
        </w:rPr>
        <w:t xml:space="preserve"> </w:t>
      </w:r>
      <w:r w:rsidRPr="00E1158B">
        <w:rPr>
          <w:rFonts w:ascii="Times New Roman" w:hAnsi="Times New Roman" w:cs="Times New Roman"/>
          <w:b/>
          <w:sz w:val="18"/>
          <w:szCs w:val="18"/>
        </w:rPr>
        <w:t>1 шт.</w:t>
      </w:r>
      <w:r w:rsidRPr="00E1158B">
        <w:rPr>
          <w:rFonts w:ascii="Times New Roman" w:hAnsi="Times New Roman" w:cs="Times New Roman"/>
          <w:sz w:val="18"/>
          <w:szCs w:val="18"/>
        </w:rPr>
        <w:t xml:space="preserve"> на сумму 39 000,00 рублей. Согласно счета на оплату от 14.08.2024г.№129 приобретался триммер бензиновый </w:t>
      </w:r>
      <w:r w:rsidRPr="00E1158B">
        <w:rPr>
          <w:rFonts w:ascii="Times New Roman" w:hAnsi="Times New Roman" w:cs="Times New Roman"/>
          <w:sz w:val="18"/>
          <w:szCs w:val="18"/>
          <w:lang w:val="en-US"/>
        </w:rPr>
        <w:t>PATRIOT</w:t>
      </w:r>
      <w:r w:rsidRPr="00E1158B">
        <w:rPr>
          <w:rFonts w:ascii="Times New Roman" w:hAnsi="Times New Roman" w:cs="Times New Roman"/>
          <w:sz w:val="18"/>
          <w:szCs w:val="18"/>
        </w:rPr>
        <w:t xml:space="preserve"> </w:t>
      </w:r>
      <w:r w:rsidRPr="00E1158B">
        <w:rPr>
          <w:rFonts w:ascii="Times New Roman" w:hAnsi="Times New Roman" w:cs="Times New Roman"/>
          <w:b/>
          <w:sz w:val="18"/>
          <w:szCs w:val="18"/>
        </w:rPr>
        <w:t xml:space="preserve">2 шт. </w:t>
      </w:r>
      <w:r w:rsidRPr="00E1158B">
        <w:rPr>
          <w:rFonts w:ascii="Times New Roman" w:hAnsi="Times New Roman" w:cs="Times New Roman"/>
          <w:sz w:val="18"/>
          <w:szCs w:val="18"/>
        </w:rPr>
        <w:t>по цене 19 500,00 рублей на сумму 39 000,00 рублей.</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w:t>
      </w:r>
      <w:r w:rsidRPr="00E1158B">
        <w:rPr>
          <w:rFonts w:ascii="Times New Roman" w:hAnsi="Times New Roman" w:cs="Times New Roman"/>
          <w:iCs/>
          <w:sz w:val="18"/>
          <w:szCs w:val="18"/>
        </w:rPr>
        <w:t>нарушение п.1.4 Приказа №49</w:t>
      </w:r>
      <w:r w:rsidRPr="00E1158B">
        <w:rPr>
          <w:rStyle w:val="a8"/>
          <w:rFonts w:ascii="Times New Roman" w:hAnsi="Times New Roman" w:cs="Times New Roman"/>
          <w:iCs/>
          <w:sz w:val="18"/>
          <w:szCs w:val="18"/>
        </w:rPr>
        <w:footnoteReference w:id="7"/>
      </w:r>
      <w:r w:rsidRPr="00E1158B">
        <w:rPr>
          <w:rFonts w:ascii="Times New Roman" w:hAnsi="Times New Roman" w:cs="Times New Roman"/>
          <w:iCs/>
          <w:sz w:val="18"/>
          <w:szCs w:val="18"/>
        </w:rPr>
        <w:t xml:space="preserve"> цель инвентаризации не достигнута недостача имущества в количестве 1 шт. </w:t>
      </w:r>
      <w:r w:rsidRPr="00E1158B">
        <w:rPr>
          <w:rFonts w:ascii="Times New Roman" w:hAnsi="Times New Roman" w:cs="Times New Roman"/>
          <w:sz w:val="18"/>
          <w:szCs w:val="18"/>
        </w:rPr>
        <w:t xml:space="preserve">триммер бензиновый </w:t>
      </w:r>
      <w:r w:rsidRPr="00E1158B">
        <w:rPr>
          <w:rFonts w:ascii="Times New Roman" w:hAnsi="Times New Roman" w:cs="Times New Roman"/>
          <w:sz w:val="18"/>
          <w:szCs w:val="18"/>
          <w:lang w:val="en-US"/>
        </w:rPr>
        <w:t>PATRIOT</w:t>
      </w:r>
      <w:r w:rsidRPr="00E1158B">
        <w:rPr>
          <w:rFonts w:ascii="Times New Roman" w:hAnsi="Times New Roman" w:cs="Times New Roman"/>
          <w:sz w:val="18"/>
          <w:szCs w:val="18"/>
        </w:rPr>
        <w:t xml:space="preserve"> не выявлен.</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w:t>
      </w:r>
      <w:r w:rsidRPr="00E1158B">
        <w:rPr>
          <w:rFonts w:ascii="Times New Roman" w:hAnsi="Times New Roman" w:cs="Times New Roman"/>
          <w:iCs/>
          <w:sz w:val="18"/>
          <w:szCs w:val="18"/>
        </w:rPr>
        <w:t>нарушение п.53 Инструкции № 157н, п.7 Федерального стандарта бухгалтерского учета для организаций государственного сектора «Основные средства» (утв. приказом Минфина России от 31.12.2016 № 257н) группировка основных средств осуществлена не в соответствии с ОКОФ, что повлекло:</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sz w:val="18"/>
          <w:szCs w:val="18"/>
        </w:rPr>
        <w:t>В 2024г.:</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sz w:val="18"/>
          <w:szCs w:val="18"/>
        </w:rPr>
        <w:t xml:space="preserve">- </w:t>
      </w:r>
      <w:r w:rsidRPr="00E1158B">
        <w:rPr>
          <w:rFonts w:ascii="Times New Roman" w:hAnsi="Times New Roman" w:cs="Times New Roman"/>
          <w:iCs/>
          <w:sz w:val="18"/>
          <w:szCs w:val="18"/>
        </w:rPr>
        <w:t xml:space="preserve">ошибочное отнесение 1 </w:t>
      </w:r>
      <w:proofErr w:type="spellStart"/>
      <w:r w:rsidRPr="00E1158B">
        <w:rPr>
          <w:rFonts w:ascii="Times New Roman" w:hAnsi="Times New Roman" w:cs="Times New Roman"/>
          <w:iCs/>
          <w:sz w:val="18"/>
          <w:szCs w:val="18"/>
        </w:rPr>
        <w:t>шуруповерта</w:t>
      </w:r>
      <w:proofErr w:type="spellEnd"/>
      <w:r w:rsidRPr="00E1158B">
        <w:rPr>
          <w:rFonts w:ascii="Times New Roman" w:hAnsi="Times New Roman" w:cs="Times New Roman"/>
          <w:iCs/>
          <w:sz w:val="18"/>
          <w:szCs w:val="18"/>
        </w:rPr>
        <w:t xml:space="preserve"> </w:t>
      </w:r>
      <w:r w:rsidRPr="00E1158B">
        <w:rPr>
          <w:rFonts w:ascii="Times New Roman" w:hAnsi="Times New Roman" w:cs="Times New Roman"/>
          <w:sz w:val="18"/>
          <w:szCs w:val="18"/>
        </w:rPr>
        <w:t>ЭНЕРГОПРОМ</w:t>
      </w:r>
      <w:r w:rsidRPr="00E1158B">
        <w:rPr>
          <w:rFonts w:ascii="Times New Roman" w:hAnsi="Times New Roman" w:cs="Times New Roman"/>
          <w:iCs/>
          <w:sz w:val="18"/>
          <w:szCs w:val="18"/>
        </w:rPr>
        <w:t xml:space="preserve"> (на </w:t>
      </w:r>
      <w:r w:rsidRPr="00E1158B">
        <w:rPr>
          <w:rFonts w:ascii="Times New Roman" w:hAnsi="Times New Roman" w:cs="Times New Roman"/>
          <w:sz w:val="18"/>
          <w:szCs w:val="18"/>
        </w:rPr>
        <w:t>7 100,00 рублей</w:t>
      </w:r>
      <w:r w:rsidRPr="00E1158B">
        <w:rPr>
          <w:rFonts w:ascii="Times New Roman" w:hAnsi="Times New Roman" w:cs="Times New Roman"/>
          <w:iCs/>
          <w:sz w:val="18"/>
          <w:szCs w:val="18"/>
        </w:rPr>
        <w:t>) на счет 21.36 «</w:t>
      </w:r>
      <w:r w:rsidRPr="00E1158B">
        <w:rPr>
          <w:rFonts w:ascii="Times New Roman" w:hAnsi="Times New Roman" w:cs="Times New Roman"/>
          <w:sz w:val="18"/>
          <w:szCs w:val="18"/>
        </w:rPr>
        <w:t>Иное движимое имущество Инвентарь производственный и хозяйственный</w:t>
      </w:r>
      <w:r w:rsidRPr="00E1158B">
        <w:rPr>
          <w:rFonts w:ascii="Times New Roman" w:hAnsi="Times New Roman" w:cs="Times New Roman"/>
          <w:iCs/>
          <w:sz w:val="18"/>
          <w:szCs w:val="18"/>
        </w:rPr>
        <w:t>», следовало отнести на счет 21.34 «</w:t>
      </w:r>
      <w:r w:rsidRPr="00E1158B">
        <w:rPr>
          <w:rFonts w:ascii="Times New Roman" w:hAnsi="Times New Roman" w:cs="Times New Roman"/>
          <w:sz w:val="18"/>
          <w:szCs w:val="18"/>
        </w:rPr>
        <w:t>Иное движимое имущество Машины и оборудование</w:t>
      </w:r>
      <w:r w:rsidRPr="00E1158B">
        <w:rPr>
          <w:rFonts w:ascii="Times New Roman" w:hAnsi="Times New Roman" w:cs="Times New Roman"/>
          <w:iCs/>
          <w:sz w:val="18"/>
          <w:szCs w:val="18"/>
        </w:rPr>
        <w:t>»</w:t>
      </w:r>
      <w:r w:rsidRPr="00E1158B">
        <w:rPr>
          <w:rStyle w:val="ab"/>
          <w:rFonts w:ascii="Times New Roman" w:hAnsi="Times New Roman" w:cs="Times New Roman"/>
          <w:sz w:val="18"/>
          <w:szCs w:val="18"/>
          <w:shd w:val="clear" w:color="auto" w:fill="FFFFFF"/>
        </w:rPr>
        <w:t xml:space="preserve">, так как </w:t>
      </w:r>
      <w:proofErr w:type="spellStart"/>
      <w:r w:rsidRPr="00E1158B">
        <w:rPr>
          <w:rStyle w:val="ab"/>
          <w:rFonts w:ascii="Times New Roman" w:hAnsi="Times New Roman" w:cs="Times New Roman"/>
          <w:sz w:val="18"/>
          <w:szCs w:val="18"/>
          <w:shd w:val="clear" w:color="auto" w:fill="FFFFFF"/>
        </w:rPr>
        <w:t>шуруповерту</w:t>
      </w:r>
      <w:proofErr w:type="spellEnd"/>
      <w:r w:rsidRPr="00E1158B">
        <w:rPr>
          <w:rStyle w:val="ab"/>
          <w:rFonts w:ascii="Times New Roman" w:hAnsi="Times New Roman" w:cs="Times New Roman"/>
          <w:sz w:val="18"/>
          <w:szCs w:val="18"/>
          <w:shd w:val="clear" w:color="auto" w:fill="FFFFFF"/>
        </w:rPr>
        <w:t xml:space="preserve"> соответствует код ОКОФ 330.28.29.</w:t>
      </w:r>
      <w:r w:rsidRPr="00E1158B">
        <w:rPr>
          <w:rFonts w:ascii="Times New Roman" w:hAnsi="Times New Roman" w:cs="Times New Roman"/>
          <w:sz w:val="18"/>
          <w:szCs w:val="18"/>
        </w:rPr>
        <w:t xml:space="preserve"> «Машины и оборудование общего назначения прочие, не включенные в другие группировки».</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sz w:val="18"/>
          <w:szCs w:val="18"/>
        </w:rPr>
        <w:t>В 2025г.:</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sz w:val="18"/>
          <w:szCs w:val="18"/>
        </w:rPr>
        <w:t xml:space="preserve">- </w:t>
      </w:r>
      <w:r w:rsidRPr="00E1158B">
        <w:rPr>
          <w:rFonts w:ascii="Times New Roman" w:hAnsi="Times New Roman" w:cs="Times New Roman"/>
          <w:iCs/>
          <w:sz w:val="18"/>
          <w:szCs w:val="18"/>
        </w:rPr>
        <w:t xml:space="preserve">ошибочное отнесение 1 </w:t>
      </w:r>
      <w:r w:rsidRPr="00E1158B">
        <w:rPr>
          <w:rFonts w:ascii="Times New Roman" w:hAnsi="Times New Roman" w:cs="Times New Roman"/>
          <w:sz w:val="18"/>
          <w:szCs w:val="18"/>
        </w:rPr>
        <w:t xml:space="preserve">Мотопомпы DENZEL PX-80D7 </w:t>
      </w:r>
      <w:r w:rsidRPr="00E1158B">
        <w:rPr>
          <w:rFonts w:ascii="Times New Roman" w:hAnsi="Times New Roman" w:cs="Times New Roman"/>
          <w:iCs/>
          <w:sz w:val="18"/>
          <w:szCs w:val="18"/>
        </w:rPr>
        <w:t xml:space="preserve">(на </w:t>
      </w:r>
      <w:r w:rsidRPr="00E1158B">
        <w:rPr>
          <w:rFonts w:ascii="Times New Roman" w:hAnsi="Times New Roman" w:cs="Times New Roman"/>
          <w:sz w:val="18"/>
          <w:szCs w:val="18"/>
        </w:rPr>
        <w:t>23 200,00 рублей</w:t>
      </w:r>
      <w:r w:rsidRPr="00E1158B">
        <w:rPr>
          <w:rFonts w:ascii="Times New Roman" w:hAnsi="Times New Roman" w:cs="Times New Roman"/>
          <w:iCs/>
          <w:sz w:val="18"/>
          <w:szCs w:val="18"/>
        </w:rPr>
        <w:t>) на счет 101.36 «Производственный и хозяйственный инвентарь», следовало отнести на счет 101.34 «Машины и оборудование Производственный и хозяйственный инвентарь»</w:t>
      </w:r>
      <w:r w:rsidRPr="00E1158B">
        <w:rPr>
          <w:rStyle w:val="ab"/>
          <w:rFonts w:ascii="Times New Roman" w:hAnsi="Times New Roman" w:cs="Times New Roman"/>
          <w:sz w:val="18"/>
          <w:szCs w:val="18"/>
          <w:shd w:val="clear" w:color="auto" w:fill="FFFFFF"/>
        </w:rPr>
        <w:t>, так как Мотопомпе соответствует код ОКОФ 330.28.13.1.</w:t>
      </w:r>
      <w:r w:rsidRPr="00E1158B">
        <w:rPr>
          <w:rFonts w:ascii="Times New Roman" w:hAnsi="Times New Roman" w:cs="Times New Roman"/>
          <w:sz w:val="18"/>
          <w:szCs w:val="18"/>
        </w:rPr>
        <w:t xml:space="preserve"> «Насосы для перекачки жидкостей».</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ч.</w:t>
      </w:r>
      <w:r w:rsidRPr="00E1158B">
        <w:rPr>
          <w:rFonts w:ascii="Times New Roman" w:hAnsi="Times New Roman" w:cs="Times New Roman"/>
          <w:sz w:val="18"/>
          <w:szCs w:val="18"/>
          <w:lang w:val="en-US"/>
        </w:rPr>
        <w:t>III</w:t>
      </w:r>
      <w:r w:rsidRPr="00E1158B">
        <w:rPr>
          <w:rFonts w:ascii="Times New Roman" w:hAnsi="Times New Roman" w:cs="Times New Roman"/>
          <w:sz w:val="18"/>
          <w:szCs w:val="18"/>
        </w:rPr>
        <w:t xml:space="preserve"> п.15 Порядка №163н</w:t>
      </w:r>
      <w:r w:rsidRPr="00E1158B">
        <w:rPr>
          <w:rStyle w:val="a8"/>
          <w:rFonts w:ascii="Times New Roman" w:hAnsi="Times New Roman" w:cs="Times New Roman"/>
          <w:sz w:val="18"/>
          <w:szCs w:val="18"/>
        </w:rPr>
        <w:footnoteReference w:id="8"/>
      </w:r>
      <w:r w:rsidRPr="00E1158B">
        <w:rPr>
          <w:rFonts w:ascii="Times New Roman" w:hAnsi="Times New Roman" w:cs="Times New Roman"/>
          <w:sz w:val="18"/>
          <w:szCs w:val="18"/>
        </w:rPr>
        <w:t xml:space="preserve">и ч. </w:t>
      </w:r>
      <w:r w:rsidRPr="00E1158B">
        <w:rPr>
          <w:rFonts w:ascii="Times New Roman" w:hAnsi="Times New Roman" w:cs="Times New Roman"/>
          <w:sz w:val="18"/>
          <w:szCs w:val="18"/>
          <w:lang w:val="en-US"/>
        </w:rPr>
        <w:t>III</w:t>
      </w:r>
      <w:r w:rsidRPr="00E1158B">
        <w:rPr>
          <w:rFonts w:ascii="Times New Roman" w:hAnsi="Times New Roman" w:cs="Times New Roman"/>
          <w:sz w:val="18"/>
          <w:szCs w:val="18"/>
        </w:rPr>
        <w:t xml:space="preserve"> п.15 Порядка №63</w:t>
      </w:r>
      <w:r w:rsidRPr="00E1158B">
        <w:rPr>
          <w:rStyle w:val="a8"/>
          <w:rFonts w:ascii="Times New Roman" w:hAnsi="Times New Roman" w:cs="Times New Roman"/>
          <w:sz w:val="18"/>
          <w:szCs w:val="18"/>
        </w:rPr>
        <w:footnoteReference w:id="9"/>
      </w:r>
      <w:r w:rsidRPr="00E1158B">
        <w:rPr>
          <w:rFonts w:ascii="Times New Roman" w:hAnsi="Times New Roman" w:cs="Times New Roman"/>
          <w:sz w:val="18"/>
          <w:szCs w:val="18"/>
        </w:rPr>
        <w:t xml:space="preserve"> нарушен порядок  предоставления сведений в уполномоченный орган о приобретенных в 2024 и 2025 годах основных средствах для внесения в реестр муниципального имущества.  </w:t>
      </w:r>
      <w:r w:rsidRPr="00E1158B">
        <w:rPr>
          <w:rFonts w:ascii="Times New Roman" w:eastAsia="Lucida Sans Unicode" w:hAnsi="Times New Roman" w:cs="Times New Roman"/>
          <w:i/>
          <w:kern w:val="3"/>
          <w:sz w:val="18"/>
          <w:szCs w:val="18"/>
          <w:lang w:bidi="en-US"/>
        </w:rPr>
        <w:t xml:space="preserve">Указанное нарушение содержит признаки правонарушения, ответственность за которое предусмотрена ст.19.7. </w:t>
      </w:r>
      <w:proofErr w:type="spellStart"/>
      <w:r w:rsidRPr="00E1158B">
        <w:rPr>
          <w:rFonts w:ascii="Times New Roman" w:eastAsia="Lucida Sans Unicode" w:hAnsi="Times New Roman" w:cs="Times New Roman"/>
          <w:i/>
          <w:kern w:val="3"/>
          <w:sz w:val="18"/>
          <w:szCs w:val="18"/>
          <w:lang w:bidi="en-US"/>
        </w:rPr>
        <w:t>КоАп</w:t>
      </w:r>
      <w:proofErr w:type="spellEnd"/>
      <w:r w:rsidRPr="00E1158B">
        <w:rPr>
          <w:rFonts w:ascii="Times New Roman" w:eastAsia="Lucida Sans Unicode" w:hAnsi="Times New Roman" w:cs="Times New Roman"/>
          <w:i/>
          <w:kern w:val="3"/>
          <w:sz w:val="18"/>
          <w:szCs w:val="18"/>
          <w:lang w:bidi="en-US"/>
        </w:rPr>
        <w:t xml:space="preserve"> РФ «</w:t>
      </w:r>
      <w:r w:rsidRPr="00E1158B">
        <w:rPr>
          <w:rFonts w:ascii="Times New Roman" w:hAnsi="Times New Roman" w:cs="Times New Roman"/>
          <w:bCs/>
          <w:i/>
          <w:sz w:val="18"/>
          <w:szCs w:val="18"/>
          <w:shd w:val="clear" w:color="auto" w:fill="FFFFFF"/>
        </w:rPr>
        <w:t>Непредставление сведений (информации)».</w:t>
      </w:r>
    </w:p>
    <w:p w:rsidR="00E1158B" w:rsidRPr="00E1158B" w:rsidRDefault="00E1158B" w:rsidP="00E1158B">
      <w:pPr>
        <w:pStyle w:val="a5"/>
        <w:autoSpaceDE w:val="0"/>
        <w:autoSpaceDN w:val="0"/>
        <w:adjustRightInd w:val="0"/>
        <w:ind w:left="0" w:firstLine="709"/>
        <w:jc w:val="both"/>
        <w:rPr>
          <w:iCs/>
          <w:sz w:val="18"/>
          <w:szCs w:val="18"/>
        </w:rPr>
      </w:pPr>
      <w:r w:rsidRPr="00E1158B">
        <w:rPr>
          <w:sz w:val="18"/>
          <w:szCs w:val="18"/>
        </w:rPr>
        <w:t xml:space="preserve">В </w:t>
      </w:r>
      <w:r w:rsidRPr="00E1158B">
        <w:rPr>
          <w:iCs/>
          <w:sz w:val="18"/>
          <w:szCs w:val="18"/>
        </w:rPr>
        <w:t>нарушение пункта 151.1 Инструкции № 157н по программному обеспечению и базам данных, используемых на праве неисключительной лицензии, по состоянию на конец 2024 и 2025 годов на счете 111 не учтено неисключительное право пользование программным обеспечением:</w:t>
      </w:r>
    </w:p>
    <w:p w:rsidR="00E1158B" w:rsidRPr="00E1158B" w:rsidRDefault="00E1158B" w:rsidP="00E1158B">
      <w:pPr>
        <w:autoSpaceDE w:val="0"/>
        <w:autoSpaceDN w:val="0"/>
        <w:adjustRightInd w:val="0"/>
        <w:spacing w:after="0" w:line="240" w:lineRule="auto"/>
        <w:ind w:firstLine="709"/>
        <w:jc w:val="both"/>
        <w:rPr>
          <w:rFonts w:ascii="Times New Roman" w:hAnsi="Times New Roman" w:cs="Times New Roman"/>
          <w:sz w:val="18"/>
          <w:szCs w:val="18"/>
        </w:rPr>
      </w:pPr>
      <w:r w:rsidRPr="00E1158B">
        <w:rPr>
          <w:rFonts w:ascii="Times New Roman" w:hAnsi="Times New Roman" w:cs="Times New Roman"/>
          <w:i/>
          <w:iCs/>
          <w:sz w:val="18"/>
          <w:szCs w:val="18"/>
        </w:rPr>
        <w:t xml:space="preserve">- </w:t>
      </w:r>
      <w:r w:rsidRPr="00E1158B">
        <w:rPr>
          <w:rFonts w:ascii="Times New Roman" w:hAnsi="Times New Roman" w:cs="Times New Roman"/>
          <w:sz w:val="18"/>
          <w:szCs w:val="18"/>
        </w:rPr>
        <w:t>1</w:t>
      </w:r>
      <w:proofErr w:type="gramStart"/>
      <w:r w:rsidRPr="00E1158B">
        <w:rPr>
          <w:rFonts w:ascii="Times New Roman" w:hAnsi="Times New Roman" w:cs="Times New Roman"/>
          <w:sz w:val="18"/>
          <w:szCs w:val="18"/>
        </w:rPr>
        <w:t>С:Бухгалтерия</w:t>
      </w:r>
      <w:proofErr w:type="gramEnd"/>
      <w:r w:rsidRPr="00E1158B">
        <w:rPr>
          <w:rFonts w:ascii="Times New Roman" w:hAnsi="Times New Roman" w:cs="Times New Roman"/>
          <w:sz w:val="18"/>
          <w:szCs w:val="18"/>
        </w:rPr>
        <w:t xml:space="preserve"> государственного учреждения 8» </w:t>
      </w:r>
      <w:r w:rsidRPr="00E1158B">
        <w:rPr>
          <w:rFonts w:ascii="Times New Roman" w:hAnsi="Times New Roman" w:cs="Times New Roman"/>
          <w:i/>
          <w:iCs/>
          <w:sz w:val="18"/>
          <w:szCs w:val="18"/>
        </w:rPr>
        <w:t xml:space="preserve">на 1 рабочее место </w:t>
      </w:r>
      <w:r w:rsidRPr="00E1158B">
        <w:rPr>
          <w:rFonts w:ascii="Times New Roman" w:hAnsi="Times New Roman" w:cs="Times New Roman"/>
          <w:sz w:val="18"/>
          <w:szCs w:val="18"/>
        </w:rPr>
        <w:t>(рег.№801103132);</w:t>
      </w:r>
    </w:p>
    <w:p w:rsidR="00E1158B" w:rsidRPr="00E1158B" w:rsidRDefault="00E1158B" w:rsidP="00E1158B">
      <w:pPr>
        <w:autoSpaceDE w:val="0"/>
        <w:autoSpaceDN w:val="0"/>
        <w:adjustRightInd w:val="0"/>
        <w:spacing w:after="0" w:line="240" w:lineRule="auto"/>
        <w:ind w:firstLine="709"/>
        <w:jc w:val="both"/>
        <w:rPr>
          <w:rFonts w:ascii="Times New Roman" w:hAnsi="Times New Roman" w:cs="Times New Roman"/>
          <w:sz w:val="18"/>
          <w:szCs w:val="18"/>
        </w:rPr>
      </w:pPr>
      <w:r w:rsidRPr="00E1158B">
        <w:rPr>
          <w:rFonts w:ascii="Times New Roman" w:hAnsi="Times New Roman" w:cs="Times New Roman"/>
          <w:sz w:val="18"/>
          <w:szCs w:val="18"/>
        </w:rPr>
        <w:t>- «1</w:t>
      </w:r>
      <w:proofErr w:type="gramStart"/>
      <w:r w:rsidRPr="00E1158B">
        <w:rPr>
          <w:rFonts w:ascii="Times New Roman" w:hAnsi="Times New Roman" w:cs="Times New Roman"/>
          <w:sz w:val="18"/>
          <w:szCs w:val="18"/>
        </w:rPr>
        <w:t>С:Зарплата</w:t>
      </w:r>
      <w:proofErr w:type="gramEnd"/>
      <w:r w:rsidRPr="00E1158B">
        <w:rPr>
          <w:rFonts w:ascii="Times New Roman" w:hAnsi="Times New Roman" w:cs="Times New Roman"/>
          <w:sz w:val="18"/>
          <w:szCs w:val="18"/>
        </w:rPr>
        <w:t xml:space="preserve"> и кадры бюджетного учреждения 8»</w:t>
      </w:r>
      <w:r w:rsidRPr="00E1158B">
        <w:rPr>
          <w:rFonts w:ascii="Times New Roman" w:hAnsi="Times New Roman" w:cs="Times New Roman"/>
          <w:i/>
          <w:iCs/>
          <w:sz w:val="18"/>
          <w:szCs w:val="18"/>
        </w:rPr>
        <w:t xml:space="preserve"> на 1 рабочее место</w:t>
      </w:r>
      <w:r w:rsidRPr="00E1158B">
        <w:rPr>
          <w:rFonts w:ascii="Times New Roman" w:hAnsi="Times New Roman" w:cs="Times New Roman"/>
          <w:sz w:val="18"/>
          <w:szCs w:val="18"/>
        </w:rPr>
        <w:t xml:space="preserve"> (рег.№801200524);</w:t>
      </w:r>
    </w:p>
    <w:p w:rsidR="00E1158B" w:rsidRPr="00E1158B" w:rsidRDefault="00E1158B" w:rsidP="00E1158B">
      <w:pPr>
        <w:pStyle w:val="ConsPlusNonformat"/>
        <w:widowControl/>
        <w:ind w:left="709"/>
        <w:jc w:val="both"/>
        <w:rPr>
          <w:rFonts w:ascii="Times New Roman" w:hAnsi="Times New Roman" w:cs="Times New Roman"/>
          <w:sz w:val="18"/>
          <w:szCs w:val="18"/>
        </w:rPr>
      </w:pPr>
      <w:r w:rsidRPr="00E1158B">
        <w:rPr>
          <w:rFonts w:ascii="Times New Roman" w:hAnsi="Times New Roman" w:cs="Times New Roman"/>
          <w:sz w:val="18"/>
          <w:szCs w:val="18"/>
        </w:rPr>
        <w:t>- Астрал Отчет № свидетельства 2013660585.</w:t>
      </w:r>
    </w:p>
    <w:p w:rsidR="00E1158B" w:rsidRPr="00E1158B" w:rsidRDefault="00E1158B" w:rsidP="00E1158B">
      <w:pPr>
        <w:pStyle w:val="a5"/>
        <w:autoSpaceDE w:val="0"/>
        <w:autoSpaceDN w:val="0"/>
        <w:adjustRightInd w:val="0"/>
        <w:ind w:left="0" w:firstLine="709"/>
        <w:jc w:val="both"/>
        <w:rPr>
          <w:iCs/>
          <w:sz w:val="18"/>
          <w:szCs w:val="18"/>
        </w:rPr>
      </w:pPr>
      <w:r w:rsidRPr="00E1158B">
        <w:rPr>
          <w:sz w:val="18"/>
          <w:szCs w:val="18"/>
        </w:rPr>
        <w:t xml:space="preserve">В </w:t>
      </w:r>
      <w:r w:rsidRPr="00E1158B">
        <w:rPr>
          <w:iCs/>
          <w:sz w:val="18"/>
          <w:szCs w:val="18"/>
        </w:rPr>
        <w:t xml:space="preserve">нарушение п.351 Инструкции № 157н не принята к учету на </w:t>
      </w:r>
      <w:proofErr w:type="spellStart"/>
      <w:r w:rsidRPr="00E1158B">
        <w:rPr>
          <w:iCs/>
          <w:sz w:val="18"/>
          <w:szCs w:val="18"/>
        </w:rPr>
        <w:t>забалансовый</w:t>
      </w:r>
      <w:proofErr w:type="spellEnd"/>
      <w:r w:rsidRPr="00E1158B">
        <w:rPr>
          <w:iCs/>
          <w:sz w:val="18"/>
          <w:szCs w:val="18"/>
        </w:rPr>
        <w:t xml:space="preserve"> счет 10 «Обеспечение исполнения обязательств» банковские гарантии ПАО «</w:t>
      </w:r>
      <w:proofErr w:type="spellStart"/>
      <w:r w:rsidRPr="00E1158B">
        <w:rPr>
          <w:iCs/>
          <w:sz w:val="18"/>
          <w:szCs w:val="18"/>
        </w:rPr>
        <w:t>Совкомбанк</w:t>
      </w:r>
      <w:proofErr w:type="spellEnd"/>
      <w:r w:rsidRPr="00E1158B">
        <w:rPr>
          <w:iCs/>
          <w:sz w:val="18"/>
          <w:szCs w:val="18"/>
        </w:rPr>
        <w:t xml:space="preserve">» от 02.12.2025 № 3153557 на сумму 620 422,20 рублей, выданная в качестве обеспечения исполнения муниципального контракта от 09.12.2024г. № ДКП-0132300018024000111001 и АО «АЛЬФА-БАНК» от 26.02.2025 № 3153557 на сумму 32 521,55 рублей, выданная в качестве обеспечения исполнения муниципального контракта от 09.12.2024г. № ДКП-0132300018024000111001. То есть при ведении бухгалтерского учета не обеспечено формирование полной и достоверной информации о финансовом положении </w:t>
      </w:r>
      <w:proofErr w:type="spellStart"/>
      <w:r w:rsidRPr="00E1158B">
        <w:rPr>
          <w:iCs/>
          <w:sz w:val="18"/>
          <w:szCs w:val="18"/>
        </w:rPr>
        <w:t>Большеаратского</w:t>
      </w:r>
      <w:proofErr w:type="spellEnd"/>
      <w:r w:rsidRPr="00E1158B">
        <w:rPr>
          <w:iCs/>
          <w:sz w:val="18"/>
          <w:szCs w:val="18"/>
        </w:rPr>
        <w:t xml:space="preserve"> ТО и сформированная на основе бухгалтерского учета отчетность носит недостоверный характер, и, как следствие, представлена недостоверная бюджетная отчетность за 2025 год – допущено искажение (занижение) показателей Справки о наличии имущества и обязательств на </w:t>
      </w:r>
      <w:proofErr w:type="spellStart"/>
      <w:r w:rsidRPr="00E1158B">
        <w:rPr>
          <w:iCs/>
          <w:sz w:val="18"/>
          <w:szCs w:val="18"/>
        </w:rPr>
        <w:t>забалансовых</w:t>
      </w:r>
      <w:proofErr w:type="spellEnd"/>
      <w:r w:rsidRPr="00E1158B">
        <w:rPr>
          <w:iCs/>
          <w:sz w:val="18"/>
          <w:szCs w:val="18"/>
        </w:rPr>
        <w:t xml:space="preserve"> счетах в составе Баланса </w:t>
      </w:r>
      <w:hyperlink r:id="rId7" w:history="1">
        <w:r w:rsidRPr="00E1158B">
          <w:rPr>
            <w:iCs/>
            <w:sz w:val="18"/>
            <w:szCs w:val="18"/>
          </w:rPr>
          <w:t>(ф. 0503130)</w:t>
        </w:r>
      </w:hyperlink>
      <w:r w:rsidRPr="00E1158B">
        <w:rPr>
          <w:iCs/>
          <w:sz w:val="18"/>
          <w:szCs w:val="18"/>
        </w:rPr>
        <w:t xml:space="preserve"> по состоянию на 01.01.2026:</w:t>
      </w:r>
    </w:p>
    <w:p w:rsidR="00E1158B" w:rsidRPr="00E1158B" w:rsidRDefault="00E1158B" w:rsidP="00E1158B">
      <w:pPr>
        <w:pStyle w:val="a5"/>
        <w:autoSpaceDE w:val="0"/>
        <w:autoSpaceDN w:val="0"/>
        <w:adjustRightInd w:val="0"/>
        <w:ind w:left="0" w:firstLine="709"/>
        <w:jc w:val="both"/>
        <w:rPr>
          <w:iCs/>
          <w:sz w:val="18"/>
          <w:szCs w:val="18"/>
        </w:rPr>
      </w:pPr>
      <w:r w:rsidRPr="00E1158B">
        <w:rPr>
          <w:iCs/>
          <w:sz w:val="18"/>
          <w:szCs w:val="18"/>
        </w:rPr>
        <w:lastRenderedPageBreak/>
        <w:t>- показатель в графе 3 «На конец отчетного периода» строке 100 «Обеспечение исполнения обязательств, всего» искажен (занижен) на 652 943,75 рублей, искажение составило 100%;</w:t>
      </w:r>
    </w:p>
    <w:p w:rsidR="00E1158B" w:rsidRPr="00E1158B" w:rsidRDefault="00E1158B" w:rsidP="00E1158B">
      <w:pPr>
        <w:pStyle w:val="ConsPlusNonformat"/>
        <w:widowControl/>
        <w:ind w:left="709"/>
        <w:jc w:val="both"/>
        <w:rPr>
          <w:rFonts w:ascii="Times New Roman" w:eastAsia="Lucida Sans Unicode" w:hAnsi="Times New Roman" w:cs="Times New Roman"/>
          <w:i/>
          <w:kern w:val="3"/>
          <w:sz w:val="18"/>
          <w:szCs w:val="18"/>
          <w:lang w:bidi="en-US"/>
        </w:rPr>
      </w:pPr>
      <w:r w:rsidRPr="00E1158B">
        <w:rPr>
          <w:rFonts w:ascii="Times New Roman" w:hAnsi="Times New Roman" w:cs="Times New Roman"/>
          <w:iCs/>
          <w:sz w:val="18"/>
          <w:szCs w:val="18"/>
        </w:rPr>
        <w:t>- показатель в графе 3 «На конец отчетного периода» строке 103 «В том числе банковская гарантия» искажен (занижен) на 652 943,75 рублей, искажение составило 100%.</w:t>
      </w:r>
      <w:r w:rsidRPr="00E1158B">
        <w:rPr>
          <w:rFonts w:ascii="Times New Roman" w:eastAsia="Lucida Sans Unicode" w:hAnsi="Times New Roman" w:cs="Times New Roman"/>
          <w:i/>
          <w:kern w:val="3"/>
          <w:sz w:val="18"/>
          <w:szCs w:val="18"/>
          <w:lang w:bidi="en-US"/>
        </w:rPr>
        <w:t xml:space="preserve"> </w:t>
      </w:r>
    </w:p>
    <w:p w:rsidR="00E1158B" w:rsidRPr="00E1158B" w:rsidRDefault="00E1158B" w:rsidP="00E1158B">
      <w:pPr>
        <w:pStyle w:val="ConsPlusNonformat"/>
        <w:widowControl/>
        <w:ind w:firstLine="709"/>
        <w:jc w:val="both"/>
        <w:rPr>
          <w:rFonts w:ascii="Times New Roman" w:hAnsi="Times New Roman" w:cs="Times New Roman"/>
          <w:i/>
          <w:sz w:val="18"/>
          <w:szCs w:val="18"/>
          <w:shd w:val="clear" w:color="auto" w:fill="FFFFFF"/>
        </w:rPr>
      </w:pPr>
      <w:r w:rsidRPr="00E1158B">
        <w:rPr>
          <w:rFonts w:ascii="Times New Roman" w:eastAsia="Lucida Sans Unicode" w:hAnsi="Times New Roman" w:cs="Times New Roman"/>
          <w:i/>
          <w:kern w:val="3"/>
          <w:sz w:val="18"/>
          <w:szCs w:val="18"/>
          <w:lang w:bidi="en-US"/>
        </w:rPr>
        <w:t xml:space="preserve">Указанное нарушение содержит признаки правонарушения, ответственность за которое предусмотрена ч.2 ст.15.15.6 </w:t>
      </w:r>
      <w:proofErr w:type="spellStart"/>
      <w:r w:rsidRPr="00E1158B">
        <w:rPr>
          <w:rFonts w:ascii="Times New Roman" w:eastAsia="Lucida Sans Unicode" w:hAnsi="Times New Roman" w:cs="Times New Roman"/>
          <w:i/>
          <w:kern w:val="3"/>
          <w:sz w:val="18"/>
          <w:szCs w:val="18"/>
          <w:lang w:bidi="en-US"/>
        </w:rPr>
        <w:t>КоАп</w:t>
      </w:r>
      <w:proofErr w:type="spellEnd"/>
      <w:r w:rsidRPr="00E1158B">
        <w:rPr>
          <w:rFonts w:ascii="Times New Roman" w:eastAsia="Lucida Sans Unicode" w:hAnsi="Times New Roman" w:cs="Times New Roman"/>
          <w:i/>
          <w:kern w:val="3"/>
          <w:sz w:val="18"/>
          <w:szCs w:val="18"/>
          <w:lang w:bidi="en-US"/>
        </w:rPr>
        <w:t xml:space="preserve"> РФ «</w:t>
      </w:r>
      <w:r w:rsidRPr="00E1158B">
        <w:rPr>
          <w:rFonts w:ascii="Times New Roman" w:hAnsi="Times New Roman" w:cs="Times New Roman"/>
          <w:bCs/>
          <w:i/>
          <w:sz w:val="18"/>
          <w:szCs w:val="18"/>
          <w:shd w:val="clear" w:color="auto" w:fill="FFFFFF"/>
        </w:rPr>
        <w:t>Нарушение требований к бюджетному (бухгалтерскому) учету, в том числе к составлению, представлению бюджетной, бухгалтерской (финансовой) отчетности</w:t>
      </w:r>
      <w:r w:rsidRPr="00E1158B">
        <w:rPr>
          <w:rFonts w:ascii="Times New Roman" w:hAnsi="Times New Roman" w:cs="Times New Roman"/>
          <w:i/>
          <w:sz w:val="18"/>
          <w:szCs w:val="18"/>
          <w:shd w:val="clear" w:color="auto" w:fill="FFFFFF"/>
        </w:rPr>
        <w:t>»</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iCs/>
          <w:sz w:val="18"/>
          <w:szCs w:val="18"/>
        </w:rPr>
        <w:t xml:space="preserve">В </w:t>
      </w:r>
      <w:r w:rsidRPr="00E1158B">
        <w:rPr>
          <w:rFonts w:ascii="Times New Roman" w:hAnsi="Times New Roman" w:cs="Times New Roman"/>
          <w:sz w:val="18"/>
          <w:szCs w:val="18"/>
        </w:rPr>
        <w:t>нарушение п.2.3. Договоров №20</w:t>
      </w:r>
      <w:r w:rsidRPr="00E1158B">
        <w:rPr>
          <w:rStyle w:val="a8"/>
          <w:rFonts w:ascii="Times New Roman" w:hAnsi="Times New Roman" w:cs="Times New Roman"/>
          <w:sz w:val="18"/>
          <w:szCs w:val="18"/>
        </w:rPr>
        <w:footnoteReference w:id="10"/>
      </w:r>
      <w:r w:rsidRPr="00E1158B">
        <w:rPr>
          <w:rFonts w:ascii="Times New Roman" w:hAnsi="Times New Roman" w:cs="Times New Roman"/>
          <w:sz w:val="18"/>
          <w:szCs w:val="18"/>
        </w:rPr>
        <w:t>, №27</w:t>
      </w:r>
      <w:r w:rsidRPr="00E1158B">
        <w:rPr>
          <w:rStyle w:val="a8"/>
          <w:rFonts w:ascii="Times New Roman" w:hAnsi="Times New Roman" w:cs="Times New Roman"/>
          <w:sz w:val="18"/>
          <w:szCs w:val="18"/>
        </w:rPr>
        <w:footnoteReference w:id="11"/>
      </w:r>
      <w:r w:rsidRPr="00E1158B">
        <w:rPr>
          <w:rFonts w:ascii="Times New Roman" w:hAnsi="Times New Roman" w:cs="Times New Roman"/>
          <w:sz w:val="18"/>
          <w:szCs w:val="18"/>
        </w:rPr>
        <w:t>, №28</w:t>
      </w:r>
      <w:r w:rsidRPr="00E1158B">
        <w:rPr>
          <w:rStyle w:val="a8"/>
          <w:rFonts w:ascii="Times New Roman" w:hAnsi="Times New Roman" w:cs="Times New Roman"/>
          <w:sz w:val="18"/>
          <w:szCs w:val="18"/>
        </w:rPr>
        <w:footnoteReference w:id="12"/>
      </w:r>
      <w:r w:rsidRPr="00E1158B">
        <w:rPr>
          <w:rFonts w:ascii="Times New Roman" w:hAnsi="Times New Roman" w:cs="Times New Roman"/>
          <w:sz w:val="18"/>
          <w:szCs w:val="18"/>
        </w:rPr>
        <w:t>, №29</w:t>
      </w:r>
      <w:r w:rsidRPr="00E1158B">
        <w:rPr>
          <w:rStyle w:val="a8"/>
          <w:rFonts w:ascii="Times New Roman" w:hAnsi="Times New Roman" w:cs="Times New Roman"/>
          <w:sz w:val="18"/>
          <w:szCs w:val="18"/>
        </w:rPr>
        <w:footnoteReference w:id="13"/>
      </w:r>
      <w:r w:rsidRPr="00E1158B">
        <w:rPr>
          <w:rFonts w:ascii="Times New Roman" w:hAnsi="Times New Roman" w:cs="Times New Roman"/>
          <w:sz w:val="18"/>
          <w:szCs w:val="18"/>
        </w:rPr>
        <w:t>, №30</w:t>
      </w:r>
      <w:r w:rsidRPr="00E1158B">
        <w:rPr>
          <w:rStyle w:val="a8"/>
          <w:rFonts w:ascii="Times New Roman" w:hAnsi="Times New Roman" w:cs="Times New Roman"/>
          <w:sz w:val="18"/>
          <w:szCs w:val="18"/>
        </w:rPr>
        <w:footnoteReference w:id="14"/>
      </w:r>
      <w:r w:rsidRPr="00E1158B">
        <w:rPr>
          <w:rFonts w:ascii="Times New Roman" w:hAnsi="Times New Roman" w:cs="Times New Roman"/>
          <w:sz w:val="18"/>
          <w:szCs w:val="18"/>
        </w:rPr>
        <w:t xml:space="preserve"> оплата по счетам-фактуры проводилась с превышением срока от 14 до 30 дней, по М/К 1/1 от 8 до 40 дней.</w:t>
      </w:r>
      <w:r w:rsidRPr="00E1158B">
        <w:rPr>
          <w:rFonts w:ascii="Times New Roman" w:eastAsia="Lucida Sans Unicode" w:hAnsi="Times New Roman" w:cs="Times New Roman"/>
          <w:i/>
          <w:kern w:val="3"/>
          <w:sz w:val="18"/>
          <w:szCs w:val="18"/>
          <w:lang w:bidi="en-US"/>
        </w:rPr>
        <w:t xml:space="preserve"> Пени, которые вправе потребовать Исполнитель (п.7.5.1. Контракта), по расчетам КСК составляют </w:t>
      </w:r>
      <w:r w:rsidRPr="00E1158B">
        <w:rPr>
          <w:rFonts w:ascii="Times New Roman" w:hAnsi="Times New Roman" w:cs="Times New Roman"/>
          <w:i/>
          <w:sz w:val="18"/>
          <w:szCs w:val="18"/>
        </w:rPr>
        <w:t>785,39</w:t>
      </w:r>
      <w:r w:rsidRPr="00E1158B">
        <w:rPr>
          <w:rStyle w:val="a8"/>
          <w:rFonts w:ascii="Times New Roman" w:hAnsi="Times New Roman" w:cs="Times New Roman"/>
          <w:i/>
          <w:sz w:val="18"/>
          <w:szCs w:val="18"/>
        </w:rPr>
        <w:footnoteReference w:id="15"/>
      </w:r>
      <w:r w:rsidRPr="00E1158B">
        <w:rPr>
          <w:rFonts w:ascii="Times New Roman" w:hAnsi="Times New Roman" w:cs="Times New Roman"/>
          <w:i/>
          <w:sz w:val="18"/>
          <w:szCs w:val="18"/>
        </w:rPr>
        <w:t xml:space="preserve">рублей. </w:t>
      </w:r>
      <w:r w:rsidRPr="00E1158B">
        <w:rPr>
          <w:rFonts w:ascii="Times New Roman" w:eastAsia="Lucida Sans Unicode" w:hAnsi="Times New Roman" w:cs="Times New Roman"/>
          <w:i/>
          <w:kern w:val="3"/>
          <w:sz w:val="18"/>
          <w:szCs w:val="18"/>
          <w:lang w:bidi="en-US"/>
        </w:rPr>
        <w:t xml:space="preserve">Указанное нарушение содержит признаки правонарушения, ответственность за которое предусмотрена ч.7 ст.7.30.4 </w:t>
      </w:r>
      <w:proofErr w:type="spellStart"/>
      <w:r w:rsidRPr="00E1158B">
        <w:rPr>
          <w:rFonts w:ascii="Times New Roman" w:eastAsia="Lucida Sans Unicode" w:hAnsi="Times New Roman" w:cs="Times New Roman"/>
          <w:i/>
          <w:kern w:val="3"/>
          <w:sz w:val="18"/>
          <w:szCs w:val="18"/>
          <w:lang w:bidi="en-US"/>
        </w:rPr>
        <w:t>КоАп</w:t>
      </w:r>
      <w:proofErr w:type="spellEnd"/>
      <w:r w:rsidRPr="00E1158B">
        <w:rPr>
          <w:rFonts w:ascii="Times New Roman" w:eastAsia="Lucida Sans Unicode" w:hAnsi="Times New Roman" w:cs="Times New Roman"/>
          <w:i/>
          <w:kern w:val="3"/>
          <w:sz w:val="18"/>
          <w:szCs w:val="18"/>
          <w:lang w:bidi="en-US"/>
        </w:rPr>
        <w:t xml:space="preserve"> РФ «</w:t>
      </w:r>
      <w:r w:rsidRPr="00E1158B">
        <w:rPr>
          <w:rFonts w:ascii="Times New Roman" w:hAnsi="Times New Roman" w:cs="Times New Roman"/>
          <w:i/>
          <w:sz w:val="18"/>
          <w:szCs w:val="18"/>
          <w:shd w:val="clear" w:color="auto" w:fill="FFFFFF"/>
        </w:rPr>
        <w:t>Нарушение срока оплаты товаров, работ, услуг по контракту»</w:t>
      </w:r>
      <w:r w:rsidRPr="00E1158B">
        <w:rPr>
          <w:rFonts w:ascii="Times New Roman" w:eastAsia="Lucida Sans Unicode" w:hAnsi="Times New Roman" w:cs="Times New Roman"/>
          <w:i/>
          <w:kern w:val="3"/>
          <w:sz w:val="18"/>
          <w:szCs w:val="18"/>
          <w:lang w:bidi="en-US"/>
        </w:rPr>
        <w:t>.</w:t>
      </w:r>
      <w:r w:rsidRPr="00E1158B">
        <w:rPr>
          <w:rFonts w:ascii="Times New Roman" w:hAnsi="Times New Roman" w:cs="Times New Roman"/>
          <w:sz w:val="18"/>
          <w:szCs w:val="18"/>
        </w:rPr>
        <w:t xml:space="preserve"> Срок давности привлечения к административной ответственности истек</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нарушение п.5.1. и 5.2. Договоров №20, №27, №28, №29, №30 для подтверждения литража ГСМ отсутствуют кассовые чеки, отсутствуют ведомости отпуска ГСМ. </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п.3.1.4. М/К 1/1</w:t>
      </w:r>
      <w:r w:rsidRPr="00E1158B">
        <w:rPr>
          <w:rStyle w:val="a8"/>
          <w:rFonts w:ascii="Times New Roman" w:hAnsi="Times New Roman" w:cs="Times New Roman"/>
          <w:sz w:val="18"/>
          <w:szCs w:val="18"/>
        </w:rPr>
        <w:footnoteReference w:id="16"/>
      </w:r>
      <w:r w:rsidRPr="00E1158B">
        <w:rPr>
          <w:rFonts w:ascii="Times New Roman" w:hAnsi="Times New Roman" w:cs="Times New Roman"/>
          <w:sz w:val="18"/>
          <w:szCs w:val="18"/>
        </w:rPr>
        <w:t xml:space="preserve"> отсутствуют заправочные чеки.</w:t>
      </w:r>
      <w:r w:rsidRPr="00E1158B">
        <w:rPr>
          <w:rFonts w:ascii="Times New Roman" w:eastAsia="Lucida Sans Unicode" w:hAnsi="Times New Roman" w:cs="Times New Roman"/>
          <w:i/>
          <w:kern w:val="3"/>
          <w:sz w:val="18"/>
          <w:szCs w:val="18"/>
          <w:lang w:bidi="en-US"/>
        </w:rPr>
        <w:t xml:space="preserve"> Штраф, который вправе потребовать Заказчик (п.7.5.2. М/К 1/1), </w:t>
      </w:r>
      <w:r w:rsidRPr="00E1158B">
        <w:rPr>
          <w:rFonts w:ascii="Times New Roman" w:hAnsi="Times New Roman" w:cs="Times New Roman"/>
          <w:i/>
          <w:sz w:val="18"/>
          <w:szCs w:val="18"/>
        </w:rPr>
        <w:t>за ненадлежащие исполнения обязательств</w:t>
      </w:r>
      <w:r w:rsidRPr="00E1158B">
        <w:rPr>
          <w:rFonts w:ascii="Times New Roman" w:eastAsia="Lucida Sans Unicode" w:hAnsi="Times New Roman" w:cs="Times New Roman"/>
          <w:i/>
          <w:kern w:val="3"/>
          <w:sz w:val="18"/>
          <w:szCs w:val="18"/>
          <w:lang w:bidi="en-US"/>
        </w:rPr>
        <w:t xml:space="preserve"> составляет</w:t>
      </w:r>
      <w:r w:rsidRPr="00E1158B">
        <w:rPr>
          <w:rFonts w:ascii="Times New Roman" w:hAnsi="Times New Roman" w:cs="Times New Roman"/>
          <w:i/>
          <w:sz w:val="18"/>
          <w:szCs w:val="18"/>
        </w:rPr>
        <w:t xml:space="preserve"> в размере 1000,00рублей.</w:t>
      </w:r>
      <w:r w:rsidRPr="00E1158B">
        <w:rPr>
          <w:rFonts w:ascii="Times New Roman" w:hAnsi="Times New Roman" w:cs="Times New Roman"/>
          <w:sz w:val="18"/>
          <w:szCs w:val="18"/>
        </w:rPr>
        <w:t xml:space="preserve"> </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п.2.4 М/К 1/1 итоговый акт сверки взаиморасчетов составлялся на 31.12.2025г., а должен был не позднее 25 числа.</w:t>
      </w:r>
      <w:r w:rsidRPr="00E1158B">
        <w:rPr>
          <w:rFonts w:ascii="Times New Roman" w:eastAsia="Lucida Sans Unicode" w:hAnsi="Times New Roman" w:cs="Times New Roman"/>
          <w:i/>
          <w:kern w:val="3"/>
          <w:sz w:val="18"/>
          <w:szCs w:val="18"/>
          <w:lang w:bidi="en-US"/>
        </w:rPr>
        <w:t xml:space="preserve"> Штраф, который вправе потребовать Заказчик (п.7.5.2. М/К б/н), </w:t>
      </w:r>
      <w:r w:rsidRPr="00E1158B">
        <w:rPr>
          <w:rFonts w:ascii="Times New Roman" w:hAnsi="Times New Roman" w:cs="Times New Roman"/>
          <w:i/>
          <w:sz w:val="18"/>
          <w:szCs w:val="18"/>
        </w:rPr>
        <w:t>за ненадлежащие исполнения обязательств</w:t>
      </w:r>
      <w:r w:rsidRPr="00E1158B">
        <w:rPr>
          <w:rFonts w:ascii="Times New Roman" w:eastAsia="Lucida Sans Unicode" w:hAnsi="Times New Roman" w:cs="Times New Roman"/>
          <w:i/>
          <w:kern w:val="3"/>
          <w:sz w:val="18"/>
          <w:szCs w:val="18"/>
          <w:lang w:bidi="en-US"/>
        </w:rPr>
        <w:t xml:space="preserve"> составляет</w:t>
      </w:r>
      <w:r w:rsidRPr="00E1158B">
        <w:rPr>
          <w:rFonts w:ascii="Times New Roman" w:hAnsi="Times New Roman" w:cs="Times New Roman"/>
          <w:i/>
          <w:sz w:val="18"/>
          <w:szCs w:val="18"/>
        </w:rPr>
        <w:t xml:space="preserve"> в размере 1000,00рублей.</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п.4.2 М/К 1/1 отсутствуют товарные накладные ТОРГ 12.</w:t>
      </w:r>
      <w:r w:rsidRPr="00E1158B">
        <w:rPr>
          <w:rFonts w:ascii="Times New Roman" w:eastAsia="Lucida Sans Unicode" w:hAnsi="Times New Roman" w:cs="Times New Roman"/>
          <w:i/>
          <w:kern w:val="3"/>
          <w:sz w:val="18"/>
          <w:szCs w:val="18"/>
          <w:lang w:bidi="en-US"/>
        </w:rPr>
        <w:t xml:space="preserve"> Штраф, который вправе потребовать Заказчик (п.7.5.2. М/К 1/1), </w:t>
      </w:r>
      <w:r w:rsidRPr="00E1158B">
        <w:rPr>
          <w:rFonts w:ascii="Times New Roman" w:hAnsi="Times New Roman" w:cs="Times New Roman"/>
          <w:i/>
          <w:sz w:val="18"/>
          <w:szCs w:val="18"/>
        </w:rPr>
        <w:t>за ненадлежащие исполнения обязательств</w:t>
      </w:r>
      <w:r w:rsidRPr="00E1158B">
        <w:rPr>
          <w:rFonts w:ascii="Times New Roman" w:eastAsia="Lucida Sans Unicode" w:hAnsi="Times New Roman" w:cs="Times New Roman"/>
          <w:i/>
          <w:kern w:val="3"/>
          <w:sz w:val="18"/>
          <w:szCs w:val="18"/>
          <w:lang w:bidi="en-US"/>
        </w:rPr>
        <w:t xml:space="preserve"> составляет</w:t>
      </w:r>
      <w:r w:rsidRPr="00E1158B">
        <w:rPr>
          <w:rFonts w:ascii="Times New Roman" w:hAnsi="Times New Roman" w:cs="Times New Roman"/>
          <w:i/>
          <w:sz w:val="18"/>
          <w:szCs w:val="18"/>
        </w:rPr>
        <w:t xml:space="preserve"> в размере 1000,00рублей.</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нарушение п.5.1. Заказчик не проводил экспертизу поставленных товаров. Документы о проведение экспертизы в КСК не предоставлялись. </w:t>
      </w:r>
      <w:r w:rsidRPr="00E1158B">
        <w:rPr>
          <w:rFonts w:ascii="Times New Roman" w:hAnsi="Times New Roman" w:cs="Times New Roman"/>
          <w:i/>
          <w:sz w:val="18"/>
          <w:szCs w:val="18"/>
        </w:rPr>
        <w:t xml:space="preserve">Указанное нарушение содержит признаки правонарушения, ответственность за которое предусмотрена ч.5 </w:t>
      </w:r>
      <w:proofErr w:type="spellStart"/>
      <w:r w:rsidRPr="00E1158B">
        <w:rPr>
          <w:rFonts w:ascii="Times New Roman" w:hAnsi="Times New Roman" w:cs="Times New Roman"/>
          <w:i/>
          <w:sz w:val="18"/>
          <w:szCs w:val="18"/>
        </w:rPr>
        <w:t>ст</w:t>
      </w:r>
      <w:proofErr w:type="spellEnd"/>
      <w:r w:rsidRPr="00E1158B">
        <w:rPr>
          <w:rFonts w:ascii="Times New Roman" w:hAnsi="Times New Roman" w:cs="Times New Roman"/>
          <w:i/>
          <w:sz w:val="18"/>
          <w:szCs w:val="18"/>
        </w:rPr>
        <w:t xml:space="preserve"> 7.30.2. </w:t>
      </w:r>
      <w:proofErr w:type="spellStart"/>
      <w:r w:rsidRPr="00E1158B">
        <w:rPr>
          <w:rFonts w:ascii="Times New Roman" w:hAnsi="Times New Roman" w:cs="Times New Roman"/>
          <w:i/>
          <w:sz w:val="18"/>
          <w:szCs w:val="18"/>
        </w:rPr>
        <w:t>КоАп</w:t>
      </w:r>
      <w:proofErr w:type="spellEnd"/>
      <w:r w:rsidRPr="00E1158B">
        <w:rPr>
          <w:rFonts w:ascii="Times New Roman" w:hAnsi="Times New Roman" w:cs="Times New Roman"/>
          <w:i/>
          <w:sz w:val="18"/>
          <w:szCs w:val="18"/>
        </w:rPr>
        <w:t xml:space="preserve"> РФ «Несоблюдение требования о проведении экспертизы поставленных товаров, результата работ, оказанных услуг». </w:t>
      </w:r>
      <w:r w:rsidRPr="00E1158B">
        <w:rPr>
          <w:rFonts w:ascii="Times New Roman" w:hAnsi="Times New Roman" w:cs="Times New Roman"/>
          <w:sz w:val="18"/>
          <w:szCs w:val="18"/>
        </w:rPr>
        <w:t>Срок давности привлечения к административной ответственности истек.</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КСК отмечает, пунктом 11.1. М/К 1/1 предусмотрено исполнение контракта до 31.12.2024г. На 31.12.2024г. по МК 1/1 исполнение составило в сумме 449 939,57 рублей, разница между ценой контракта составила (-42 034,43рубля). Заказчик должен был в конце года воспользовался ст.95 Закона 44-ФЗ и заключить дополнительное соглашение о пересмотре контракта, но это не было сделано. Все это привело к нарушению условий контракта. </w:t>
      </w:r>
      <w:r w:rsidRPr="00E1158B">
        <w:rPr>
          <w:rFonts w:ascii="Times New Roman" w:hAnsi="Times New Roman" w:cs="Times New Roman"/>
          <w:i/>
          <w:sz w:val="18"/>
          <w:szCs w:val="18"/>
        </w:rPr>
        <w:t xml:space="preserve">Указанное нарушение содержит признаки правонарушения, ответственность за которое предусмотрена ч.3 </w:t>
      </w:r>
      <w:proofErr w:type="spellStart"/>
      <w:r w:rsidRPr="00E1158B">
        <w:rPr>
          <w:rFonts w:ascii="Times New Roman" w:hAnsi="Times New Roman" w:cs="Times New Roman"/>
          <w:i/>
          <w:sz w:val="18"/>
          <w:szCs w:val="18"/>
        </w:rPr>
        <w:t>ст</w:t>
      </w:r>
      <w:proofErr w:type="spellEnd"/>
      <w:r w:rsidRPr="00E1158B">
        <w:rPr>
          <w:rFonts w:ascii="Times New Roman" w:hAnsi="Times New Roman" w:cs="Times New Roman"/>
          <w:i/>
          <w:sz w:val="18"/>
          <w:szCs w:val="18"/>
        </w:rPr>
        <w:t xml:space="preserve"> 7.30.2. </w:t>
      </w:r>
      <w:proofErr w:type="spellStart"/>
      <w:r w:rsidRPr="00E1158B">
        <w:rPr>
          <w:rFonts w:ascii="Times New Roman" w:hAnsi="Times New Roman" w:cs="Times New Roman"/>
          <w:i/>
          <w:sz w:val="18"/>
          <w:szCs w:val="18"/>
        </w:rPr>
        <w:t>КоАп</w:t>
      </w:r>
      <w:proofErr w:type="spellEnd"/>
      <w:r w:rsidRPr="00E1158B">
        <w:rPr>
          <w:rFonts w:ascii="Times New Roman" w:hAnsi="Times New Roman" w:cs="Times New Roman"/>
          <w:i/>
          <w:sz w:val="18"/>
          <w:szCs w:val="18"/>
        </w:rPr>
        <w:t xml:space="preserve"> РФ «</w:t>
      </w:r>
      <w:r w:rsidRPr="00E1158B">
        <w:rPr>
          <w:rFonts w:ascii="Times New Roman" w:hAnsi="Times New Roman" w:cs="Times New Roman"/>
          <w:i/>
          <w:sz w:val="18"/>
          <w:szCs w:val="18"/>
          <w:shd w:val="clear" w:color="auto" w:fill="FFFFFF"/>
        </w:rPr>
        <w:t>Изменение условий контракта, если изменение не предусмотрена законодательством</w:t>
      </w:r>
      <w:r w:rsidRPr="00E1158B">
        <w:rPr>
          <w:rFonts w:ascii="Times New Roman" w:hAnsi="Times New Roman" w:cs="Times New Roman"/>
          <w:i/>
          <w:sz w:val="18"/>
          <w:szCs w:val="18"/>
        </w:rPr>
        <w:t xml:space="preserve">». </w:t>
      </w:r>
      <w:r w:rsidRPr="00E1158B">
        <w:rPr>
          <w:rFonts w:ascii="Times New Roman" w:hAnsi="Times New Roman" w:cs="Times New Roman"/>
          <w:sz w:val="18"/>
          <w:szCs w:val="18"/>
        </w:rPr>
        <w:t>Срок давности привлечения к административной ответственности истек.</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п.4.3. Договоров №20, №27, №28, №29, №30 товарная накладная отсутствует.</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п.4.1. Договоров №20, №27, №28, №29, №30 список транспортных средств, подлежащих заправке отсутствует.</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п.2.3. Договора №34</w:t>
      </w:r>
      <w:r w:rsidRPr="00E1158B">
        <w:rPr>
          <w:rStyle w:val="a8"/>
          <w:rFonts w:ascii="Times New Roman" w:hAnsi="Times New Roman" w:cs="Times New Roman"/>
          <w:sz w:val="18"/>
          <w:szCs w:val="18"/>
        </w:rPr>
        <w:footnoteReference w:id="17"/>
      </w:r>
      <w:r w:rsidRPr="00E1158B">
        <w:rPr>
          <w:rFonts w:ascii="Times New Roman" w:hAnsi="Times New Roman" w:cs="Times New Roman"/>
          <w:sz w:val="18"/>
          <w:szCs w:val="18"/>
        </w:rPr>
        <w:t>, оплата по счету-фактуре №3 от 31.01.2025г. проводилась с превышением срока на 11 дней, по М/К б/н</w:t>
      </w:r>
      <w:r w:rsidRPr="00E1158B">
        <w:rPr>
          <w:rStyle w:val="a8"/>
          <w:rFonts w:ascii="Times New Roman" w:hAnsi="Times New Roman" w:cs="Times New Roman"/>
          <w:sz w:val="18"/>
          <w:szCs w:val="18"/>
        </w:rPr>
        <w:footnoteReference w:id="18"/>
      </w:r>
      <w:r w:rsidRPr="00E1158B">
        <w:rPr>
          <w:rFonts w:ascii="Times New Roman" w:hAnsi="Times New Roman" w:cs="Times New Roman"/>
          <w:sz w:val="18"/>
          <w:szCs w:val="18"/>
        </w:rPr>
        <w:t xml:space="preserve"> оплата по счету-фактуре №92 от 31.08.2025г. проводилась с превышением срока на 1 день.</w:t>
      </w:r>
      <w:r w:rsidRPr="00E1158B">
        <w:rPr>
          <w:rFonts w:ascii="Times New Roman" w:eastAsia="Lucida Sans Unicode" w:hAnsi="Times New Roman" w:cs="Times New Roman"/>
          <w:i/>
          <w:kern w:val="3"/>
          <w:sz w:val="18"/>
          <w:szCs w:val="18"/>
          <w:lang w:bidi="en-US"/>
        </w:rPr>
        <w:t xml:space="preserve"> Пени, которые вправе потребовать Исполнитель (п.7.5.1. Контракта), по расчетам КСК составляют </w:t>
      </w:r>
      <w:r w:rsidRPr="00E1158B">
        <w:rPr>
          <w:rFonts w:ascii="Times New Roman" w:hAnsi="Times New Roman" w:cs="Times New Roman"/>
          <w:i/>
          <w:sz w:val="18"/>
          <w:szCs w:val="18"/>
        </w:rPr>
        <w:t>33,37</w:t>
      </w:r>
      <w:r w:rsidRPr="00E1158B">
        <w:rPr>
          <w:rStyle w:val="a8"/>
          <w:rFonts w:ascii="Times New Roman" w:hAnsi="Times New Roman" w:cs="Times New Roman"/>
          <w:i/>
          <w:sz w:val="18"/>
          <w:szCs w:val="18"/>
        </w:rPr>
        <w:footnoteReference w:id="19"/>
      </w:r>
      <w:r w:rsidRPr="00E1158B">
        <w:rPr>
          <w:rFonts w:ascii="Times New Roman" w:hAnsi="Times New Roman" w:cs="Times New Roman"/>
          <w:i/>
          <w:sz w:val="18"/>
          <w:szCs w:val="18"/>
        </w:rPr>
        <w:t xml:space="preserve">рубля. </w:t>
      </w:r>
      <w:r w:rsidRPr="00E1158B">
        <w:rPr>
          <w:rFonts w:ascii="Times New Roman" w:eastAsia="Lucida Sans Unicode" w:hAnsi="Times New Roman" w:cs="Times New Roman"/>
          <w:i/>
          <w:kern w:val="3"/>
          <w:sz w:val="18"/>
          <w:szCs w:val="18"/>
          <w:lang w:bidi="en-US"/>
        </w:rPr>
        <w:t xml:space="preserve">Указанное нарушение содержит признаки правонарушения, ответственность за которое предусмотрена ч.7 ст.7.30.4 </w:t>
      </w:r>
      <w:proofErr w:type="spellStart"/>
      <w:r w:rsidRPr="00E1158B">
        <w:rPr>
          <w:rFonts w:ascii="Times New Roman" w:eastAsia="Lucida Sans Unicode" w:hAnsi="Times New Roman" w:cs="Times New Roman"/>
          <w:i/>
          <w:kern w:val="3"/>
          <w:sz w:val="18"/>
          <w:szCs w:val="18"/>
          <w:lang w:bidi="en-US"/>
        </w:rPr>
        <w:t>КоАп</w:t>
      </w:r>
      <w:proofErr w:type="spellEnd"/>
      <w:r w:rsidRPr="00E1158B">
        <w:rPr>
          <w:rFonts w:ascii="Times New Roman" w:eastAsia="Lucida Sans Unicode" w:hAnsi="Times New Roman" w:cs="Times New Roman"/>
          <w:i/>
          <w:kern w:val="3"/>
          <w:sz w:val="18"/>
          <w:szCs w:val="18"/>
          <w:lang w:bidi="en-US"/>
        </w:rPr>
        <w:t xml:space="preserve"> РФ «</w:t>
      </w:r>
      <w:r w:rsidRPr="00E1158B">
        <w:rPr>
          <w:rFonts w:ascii="Times New Roman" w:hAnsi="Times New Roman" w:cs="Times New Roman"/>
          <w:i/>
          <w:sz w:val="18"/>
          <w:szCs w:val="18"/>
          <w:shd w:val="clear" w:color="auto" w:fill="FFFFFF"/>
        </w:rPr>
        <w:t>Нарушение срока оплаты товаров, работ, услуг по контракту»</w:t>
      </w:r>
      <w:r w:rsidRPr="00E1158B">
        <w:rPr>
          <w:rFonts w:ascii="Times New Roman" w:eastAsia="Lucida Sans Unicode" w:hAnsi="Times New Roman" w:cs="Times New Roman"/>
          <w:i/>
          <w:kern w:val="3"/>
          <w:sz w:val="18"/>
          <w:szCs w:val="18"/>
          <w:lang w:bidi="en-US"/>
        </w:rPr>
        <w:t>.</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п.5.1. и 5.2. Договоров №34, №35</w:t>
      </w:r>
      <w:r w:rsidRPr="00E1158B">
        <w:rPr>
          <w:rStyle w:val="a8"/>
          <w:rFonts w:ascii="Times New Roman" w:hAnsi="Times New Roman" w:cs="Times New Roman"/>
          <w:sz w:val="18"/>
          <w:szCs w:val="18"/>
        </w:rPr>
        <w:footnoteReference w:id="20"/>
      </w:r>
      <w:r w:rsidRPr="00E1158B">
        <w:rPr>
          <w:rFonts w:ascii="Times New Roman" w:hAnsi="Times New Roman" w:cs="Times New Roman"/>
          <w:sz w:val="18"/>
          <w:szCs w:val="18"/>
        </w:rPr>
        <w:t xml:space="preserve"> для подтверждения литража ГСМ отсутствуют кассовые чеки, отсутствуют ведомости отпуска ГСМ.</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п.3.1.4. М/К б/н отсутствуют заправочные чеки.</w:t>
      </w:r>
      <w:r w:rsidRPr="00E1158B">
        <w:rPr>
          <w:rFonts w:ascii="Times New Roman" w:eastAsia="Lucida Sans Unicode" w:hAnsi="Times New Roman" w:cs="Times New Roman"/>
          <w:i/>
          <w:kern w:val="3"/>
          <w:sz w:val="18"/>
          <w:szCs w:val="18"/>
          <w:lang w:bidi="en-US"/>
        </w:rPr>
        <w:t xml:space="preserve"> Штраф, который вправе потребовать Заказчик (п.7.5.2. М/К б/н), </w:t>
      </w:r>
      <w:r w:rsidRPr="00E1158B">
        <w:rPr>
          <w:rFonts w:ascii="Times New Roman" w:hAnsi="Times New Roman" w:cs="Times New Roman"/>
          <w:i/>
          <w:sz w:val="18"/>
          <w:szCs w:val="18"/>
        </w:rPr>
        <w:t>за ненадлежащие исполнения обязательств</w:t>
      </w:r>
      <w:r w:rsidRPr="00E1158B">
        <w:rPr>
          <w:rFonts w:ascii="Times New Roman" w:eastAsia="Lucida Sans Unicode" w:hAnsi="Times New Roman" w:cs="Times New Roman"/>
          <w:i/>
          <w:kern w:val="3"/>
          <w:sz w:val="18"/>
          <w:szCs w:val="18"/>
          <w:lang w:bidi="en-US"/>
        </w:rPr>
        <w:t xml:space="preserve"> составляет</w:t>
      </w:r>
      <w:r w:rsidRPr="00E1158B">
        <w:rPr>
          <w:rFonts w:ascii="Times New Roman" w:hAnsi="Times New Roman" w:cs="Times New Roman"/>
          <w:i/>
          <w:sz w:val="18"/>
          <w:szCs w:val="18"/>
        </w:rPr>
        <w:t xml:space="preserve"> в размере 1000,00рублей.</w:t>
      </w:r>
      <w:r w:rsidRPr="00E1158B">
        <w:rPr>
          <w:rFonts w:ascii="Times New Roman" w:hAnsi="Times New Roman" w:cs="Times New Roman"/>
          <w:sz w:val="18"/>
          <w:szCs w:val="18"/>
        </w:rPr>
        <w:t xml:space="preserve"> </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п.2.4 М/К б/н итоговый акт сверки взаиморасчетов составлялся на 31.12.2025г., а должен был не позднее 25 числа.</w:t>
      </w:r>
      <w:r w:rsidRPr="00E1158B">
        <w:rPr>
          <w:rFonts w:ascii="Times New Roman" w:eastAsia="Lucida Sans Unicode" w:hAnsi="Times New Roman" w:cs="Times New Roman"/>
          <w:i/>
          <w:kern w:val="3"/>
          <w:sz w:val="18"/>
          <w:szCs w:val="18"/>
          <w:lang w:bidi="en-US"/>
        </w:rPr>
        <w:t xml:space="preserve"> Штраф, который вправе потребовать Заказчик (п.7.5.2. М/К б/н), </w:t>
      </w:r>
      <w:r w:rsidRPr="00E1158B">
        <w:rPr>
          <w:rFonts w:ascii="Times New Roman" w:hAnsi="Times New Roman" w:cs="Times New Roman"/>
          <w:i/>
          <w:sz w:val="18"/>
          <w:szCs w:val="18"/>
        </w:rPr>
        <w:t>за ненадлежащие исполнения обязательств</w:t>
      </w:r>
      <w:r w:rsidRPr="00E1158B">
        <w:rPr>
          <w:rFonts w:ascii="Times New Roman" w:eastAsia="Lucida Sans Unicode" w:hAnsi="Times New Roman" w:cs="Times New Roman"/>
          <w:i/>
          <w:kern w:val="3"/>
          <w:sz w:val="18"/>
          <w:szCs w:val="18"/>
          <w:lang w:bidi="en-US"/>
        </w:rPr>
        <w:t xml:space="preserve"> составляет</w:t>
      </w:r>
      <w:r w:rsidRPr="00E1158B">
        <w:rPr>
          <w:rFonts w:ascii="Times New Roman" w:hAnsi="Times New Roman" w:cs="Times New Roman"/>
          <w:i/>
          <w:sz w:val="18"/>
          <w:szCs w:val="18"/>
        </w:rPr>
        <w:t xml:space="preserve"> в размере 1000,00рублей.</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п.4.2 М/К б/н отсутствуют товарные накладные ТОРГ 12.</w:t>
      </w:r>
      <w:r w:rsidRPr="00E1158B">
        <w:rPr>
          <w:rFonts w:ascii="Times New Roman" w:eastAsia="Lucida Sans Unicode" w:hAnsi="Times New Roman" w:cs="Times New Roman"/>
          <w:i/>
          <w:kern w:val="3"/>
          <w:sz w:val="18"/>
          <w:szCs w:val="18"/>
          <w:lang w:bidi="en-US"/>
        </w:rPr>
        <w:t xml:space="preserve"> Штраф, который вправе потребовать Заказчик (п.7.5.2. М/К б/н), </w:t>
      </w:r>
      <w:r w:rsidRPr="00E1158B">
        <w:rPr>
          <w:rFonts w:ascii="Times New Roman" w:hAnsi="Times New Roman" w:cs="Times New Roman"/>
          <w:i/>
          <w:sz w:val="18"/>
          <w:szCs w:val="18"/>
        </w:rPr>
        <w:t>за ненадлежащие исполнения обязательств</w:t>
      </w:r>
      <w:r w:rsidRPr="00E1158B">
        <w:rPr>
          <w:rFonts w:ascii="Times New Roman" w:eastAsia="Lucida Sans Unicode" w:hAnsi="Times New Roman" w:cs="Times New Roman"/>
          <w:i/>
          <w:kern w:val="3"/>
          <w:sz w:val="18"/>
          <w:szCs w:val="18"/>
          <w:lang w:bidi="en-US"/>
        </w:rPr>
        <w:t xml:space="preserve"> составляет</w:t>
      </w:r>
      <w:r w:rsidRPr="00E1158B">
        <w:rPr>
          <w:rFonts w:ascii="Times New Roman" w:hAnsi="Times New Roman" w:cs="Times New Roman"/>
          <w:i/>
          <w:sz w:val="18"/>
          <w:szCs w:val="18"/>
        </w:rPr>
        <w:t xml:space="preserve"> в размере 1000,00рублей.</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нарушение п.5.1. М/К б/н Заказчик не проводил экспертизу поставленных товаров. Документы о проведение экспертизы в КСК не предоставлялись. </w:t>
      </w:r>
      <w:r w:rsidRPr="00E1158B">
        <w:rPr>
          <w:rFonts w:ascii="Times New Roman" w:hAnsi="Times New Roman" w:cs="Times New Roman"/>
          <w:i/>
          <w:sz w:val="18"/>
          <w:szCs w:val="18"/>
        </w:rPr>
        <w:t xml:space="preserve">Указанное нарушение содержит признаки правонарушения, ответственность за которое предусмотрена ч.5 </w:t>
      </w:r>
      <w:proofErr w:type="spellStart"/>
      <w:r w:rsidRPr="00E1158B">
        <w:rPr>
          <w:rFonts w:ascii="Times New Roman" w:hAnsi="Times New Roman" w:cs="Times New Roman"/>
          <w:i/>
          <w:sz w:val="18"/>
          <w:szCs w:val="18"/>
        </w:rPr>
        <w:t>ст</w:t>
      </w:r>
      <w:proofErr w:type="spellEnd"/>
      <w:r w:rsidRPr="00E1158B">
        <w:rPr>
          <w:rFonts w:ascii="Times New Roman" w:hAnsi="Times New Roman" w:cs="Times New Roman"/>
          <w:i/>
          <w:sz w:val="18"/>
          <w:szCs w:val="18"/>
        </w:rPr>
        <w:t xml:space="preserve"> 7.30.2. </w:t>
      </w:r>
      <w:proofErr w:type="spellStart"/>
      <w:r w:rsidRPr="00E1158B">
        <w:rPr>
          <w:rFonts w:ascii="Times New Roman" w:hAnsi="Times New Roman" w:cs="Times New Roman"/>
          <w:i/>
          <w:sz w:val="18"/>
          <w:szCs w:val="18"/>
        </w:rPr>
        <w:t>КоАп</w:t>
      </w:r>
      <w:proofErr w:type="spellEnd"/>
      <w:r w:rsidRPr="00E1158B">
        <w:rPr>
          <w:rFonts w:ascii="Times New Roman" w:hAnsi="Times New Roman" w:cs="Times New Roman"/>
          <w:i/>
          <w:sz w:val="18"/>
          <w:szCs w:val="18"/>
        </w:rPr>
        <w:t xml:space="preserve"> РФ «Несоблюдение требования о проведении экспертизы поставленных товаров, результата работ, оказанных услуг»</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КСК отмечает, пунктом 11.1. М/К б/н предусмотрено исполнение контракта до 31.12.2025г. На 31.12.2025г. по МК б/н исполнение составило в сумме 588 678,78 рублей, разница между ценой контракта составила (-61 812,22рублей). Заказчик должен был в конце года воспользовался ст.95 Закона 44-ФЗ и заключить дополнительное соглашение о пересмотре контракта, но это не было сделано. Все это привело к нарушению условий контракта. </w:t>
      </w:r>
      <w:r w:rsidRPr="00E1158B">
        <w:rPr>
          <w:rFonts w:ascii="Times New Roman" w:hAnsi="Times New Roman" w:cs="Times New Roman"/>
          <w:i/>
          <w:sz w:val="18"/>
          <w:szCs w:val="18"/>
        </w:rPr>
        <w:t xml:space="preserve">Указанное нарушение содержит признаки правонарушения, ответственность за которое предусмотрена ч.3 </w:t>
      </w:r>
      <w:proofErr w:type="spellStart"/>
      <w:r w:rsidRPr="00E1158B">
        <w:rPr>
          <w:rFonts w:ascii="Times New Roman" w:hAnsi="Times New Roman" w:cs="Times New Roman"/>
          <w:i/>
          <w:sz w:val="18"/>
          <w:szCs w:val="18"/>
        </w:rPr>
        <w:t>ст</w:t>
      </w:r>
      <w:proofErr w:type="spellEnd"/>
      <w:r w:rsidRPr="00E1158B">
        <w:rPr>
          <w:rFonts w:ascii="Times New Roman" w:hAnsi="Times New Roman" w:cs="Times New Roman"/>
          <w:i/>
          <w:sz w:val="18"/>
          <w:szCs w:val="18"/>
        </w:rPr>
        <w:t xml:space="preserve"> 7.30.2. </w:t>
      </w:r>
      <w:proofErr w:type="spellStart"/>
      <w:r w:rsidRPr="00E1158B">
        <w:rPr>
          <w:rFonts w:ascii="Times New Roman" w:hAnsi="Times New Roman" w:cs="Times New Roman"/>
          <w:i/>
          <w:sz w:val="18"/>
          <w:szCs w:val="18"/>
        </w:rPr>
        <w:t>КоАп</w:t>
      </w:r>
      <w:proofErr w:type="spellEnd"/>
      <w:r w:rsidRPr="00E1158B">
        <w:rPr>
          <w:rFonts w:ascii="Times New Roman" w:hAnsi="Times New Roman" w:cs="Times New Roman"/>
          <w:i/>
          <w:sz w:val="18"/>
          <w:szCs w:val="18"/>
        </w:rPr>
        <w:t xml:space="preserve"> РФ «</w:t>
      </w:r>
      <w:r w:rsidRPr="00E1158B">
        <w:rPr>
          <w:rFonts w:ascii="Times New Roman" w:hAnsi="Times New Roman" w:cs="Times New Roman"/>
          <w:i/>
          <w:sz w:val="18"/>
          <w:szCs w:val="18"/>
          <w:shd w:val="clear" w:color="auto" w:fill="FFFFFF"/>
        </w:rPr>
        <w:t>Изменение условий контракта, если изменение не предусмотрена законодательством</w:t>
      </w:r>
      <w:r w:rsidRPr="00E1158B">
        <w:rPr>
          <w:rFonts w:ascii="Times New Roman" w:hAnsi="Times New Roman" w:cs="Times New Roman"/>
          <w:i/>
          <w:sz w:val="18"/>
          <w:szCs w:val="18"/>
        </w:rPr>
        <w:t>».</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lastRenderedPageBreak/>
        <w:t>В нарушение п.4.3. Договоров №34, №35, товарная накладная отсутствует.</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п.4.1. Договоров №34, №35 список транспортных средств, подлежащих заправке отсутствует.</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ст.5 ТК РФ</w:t>
      </w:r>
      <w:r w:rsidRPr="00E1158B">
        <w:rPr>
          <w:rStyle w:val="a8"/>
          <w:rFonts w:ascii="Times New Roman" w:hAnsi="Times New Roman" w:cs="Times New Roman"/>
          <w:sz w:val="18"/>
          <w:szCs w:val="18"/>
        </w:rPr>
        <w:footnoteReference w:id="21"/>
      </w:r>
      <w:r w:rsidRPr="00E1158B">
        <w:rPr>
          <w:rFonts w:ascii="Times New Roman" w:hAnsi="Times New Roman" w:cs="Times New Roman"/>
          <w:sz w:val="18"/>
          <w:szCs w:val="18"/>
        </w:rPr>
        <w:t xml:space="preserve"> «</w:t>
      </w:r>
      <w:r w:rsidRPr="00E1158B">
        <w:rPr>
          <w:rFonts w:ascii="Times New Roman" w:hAnsi="Times New Roman" w:cs="Times New Roman"/>
          <w:bCs/>
          <w:sz w:val="18"/>
          <w:szCs w:val="18"/>
          <w:shd w:val="clear" w:color="auto" w:fill="FFFFFF"/>
        </w:rPr>
        <w:t xml:space="preserve">Трудовое законодательство и иные акты, содержащие нормы трудового права» отсутствует нормативно-правовой акт </w:t>
      </w:r>
      <w:r w:rsidRPr="00E1158B">
        <w:rPr>
          <w:rFonts w:ascii="Times New Roman" w:hAnsi="Times New Roman" w:cs="Times New Roman"/>
          <w:sz w:val="18"/>
          <w:szCs w:val="18"/>
        </w:rPr>
        <w:t>об использовании служебных автомобилей и техники сотрудниками на основании которого издаются приказы.</w:t>
      </w:r>
      <w:r w:rsidRPr="00E1158B">
        <w:rPr>
          <w:rFonts w:ascii="Times New Roman" w:hAnsi="Times New Roman" w:cs="Times New Roman"/>
          <w:b/>
          <w:bCs/>
          <w:sz w:val="18"/>
          <w:szCs w:val="18"/>
          <w:shd w:val="clear" w:color="auto" w:fill="FFFFFF"/>
        </w:rPr>
        <w:t xml:space="preserve"> </w:t>
      </w:r>
      <w:r w:rsidRPr="00E1158B">
        <w:rPr>
          <w:rFonts w:ascii="Times New Roman" w:eastAsia="Lucida Sans Unicode" w:hAnsi="Times New Roman" w:cs="Times New Roman"/>
          <w:i/>
          <w:kern w:val="3"/>
          <w:sz w:val="18"/>
          <w:szCs w:val="18"/>
          <w:lang w:bidi="en-US"/>
        </w:rPr>
        <w:t xml:space="preserve">Указанное нарушение содержит признаки правонарушения, ответственность за которое предусмотрена ст.5.27. </w:t>
      </w:r>
      <w:proofErr w:type="spellStart"/>
      <w:r w:rsidRPr="00E1158B">
        <w:rPr>
          <w:rFonts w:ascii="Times New Roman" w:eastAsia="Lucida Sans Unicode" w:hAnsi="Times New Roman" w:cs="Times New Roman"/>
          <w:i/>
          <w:kern w:val="3"/>
          <w:sz w:val="18"/>
          <w:szCs w:val="18"/>
          <w:lang w:bidi="en-US"/>
        </w:rPr>
        <w:t>КоАп</w:t>
      </w:r>
      <w:proofErr w:type="spellEnd"/>
      <w:r w:rsidRPr="00E1158B">
        <w:rPr>
          <w:rFonts w:ascii="Times New Roman" w:eastAsia="Lucida Sans Unicode" w:hAnsi="Times New Roman" w:cs="Times New Roman"/>
          <w:i/>
          <w:kern w:val="3"/>
          <w:sz w:val="18"/>
          <w:szCs w:val="18"/>
          <w:lang w:bidi="en-US"/>
        </w:rPr>
        <w:t xml:space="preserve"> РФ «</w:t>
      </w:r>
      <w:r w:rsidRPr="00E1158B">
        <w:rPr>
          <w:rFonts w:ascii="Times New Roman" w:hAnsi="Times New Roman" w:cs="Times New Roman"/>
          <w:bCs/>
          <w:i/>
          <w:sz w:val="18"/>
          <w:szCs w:val="18"/>
          <w:shd w:val="clear" w:color="auto" w:fill="FFFFFF"/>
        </w:rPr>
        <w:t>Нарушение трудового законодательства и иных нормативных правовых актов, содержащих нормы трудового права»</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w:t>
      </w:r>
      <w:r w:rsidRPr="00E1158B">
        <w:rPr>
          <w:rFonts w:ascii="Times New Roman" w:hAnsi="Times New Roman" w:cs="Times New Roman"/>
          <w:bCs/>
          <w:sz w:val="18"/>
          <w:szCs w:val="18"/>
          <w:shd w:val="clear" w:color="auto" w:fill="FFFFFF"/>
        </w:rPr>
        <w:t>нарушение ст.72 ТК РФ «</w:t>
      </w:r>
      <w:r w:rsidRPr="00E1158B">
        <w:rPr>
          <w:rFonts w:ascii="Times New Roman" w:hAnsi="Times New Roman" w:cs="Times New Roman"/>
          <w:bCs/>
          <w:sz w:val="18"/>
          <w:szCs w:val="18"/>
        </w:rPr>
        <w:t xml:space="preserve">Изменение определенных сторонами условий трудового договора» дополнительное соглашение </w:t>
      </w:r>
      <w:r w:rsidRPr="00E1158B">
        <w:rPr>
          <w:rFonts w:ascii="Times New Roman" w:eastAsia="Times New Roman" w:hAnsi="Times New Roman" w:cs="Times New Roman"/>
          <w:bCs/>
          <w:kern w:val="36"/>
          <w:sz w:val="18"/>
          <w:szCs w:val="18"/>
        </w:rPr>
        <w:t>с сотрудниками об использовании служебного транспорта отсутствует.</w:t>
      </w:r>
      <w:r w:rsidRPr="00E1158B">
        <w:rPr>
          <w:rFonts w:ascii="Times New Roman" w:hAnsi="Times New Roman" w:cs="Times New Roman"/>
          <w:sz w:val="18"/>
          <w:szCs w:val="18"/>
          <w:shd w:val="clear" w:color="auto" w:fill="FFFFFF"/>
        </w:rPr>
        <w:t xml:space="preserve"> </w:t>
      </w:r>
      <w:r w:rsidRPr="00E1158B">
        <w:rPr>
          <w:rFonts w:ascii="Times New Roman" w:eastAsia="Lucida Sans Unicode" w:hAnsi="Times New Roman" w:cs="Times New Roman"/>
          <w:i/>
          <w:kern w:val="3"/>
          <w:sz w:val="18"/>
          <w:szCs w:val="18"/>
          <w:lang w:bidi="en-US"/>
        </w:rPr>
        <w:t>Указанное нарушение содержит признаки правонарушения, ответственность за которое предусмотрена</w:t>
      </w:r>
      <w:r w:rsidRPr="00E1158B">
        <w:rPr>
          <w:rFonts w:ascii="Times New Roman" w:hAnsi="Times New Roman" w:cs="Times New Roman"/>
          <w:i/>
          <w:sz w:val="18"/>
          <w:szCs w:val="18"/>
          <w:shd w:val="clear" w:color="auto" w:fill="FFFFFF"/>
        </w:rPr>
        <w:t xml:space="preserve"> по ч. 1 ст. 5.27 </w:t>
      </w:r>
      <w:proofErr w:type="spellStart"/>
      <w:r w:rsidRPr="00E1158B">
        <w:rPr>
          <w:rFonts w:ascii="Times New Roman" w:hAnsi="Times New Roman" w:cs="Times New Roman"/>
          <w:i/>
          <w:sz w:val="18"/>
          <w:szCs w:val="18"/>
          <w:shd w:val="clear" w:color="auto" w:fill="FFFFFF"/>
        </w:rPr>
        <w:t>КоАп</w:t>
      </w:r>
      <w:proofErr w:type="spellEnd"/>
      <w:r w:rsidRPr="00E1158B">
        <w:rPr>
          <w:rFonts w:ascii="Times New Roman" w:hAnsi="Times New Roman" w:cs="Times New Roman"/>
          <w:i/>
          <w:sz w:val="18"/>
          <w:szCs w:val="18"/>
          <w:shd w:val="clear" w:color="auto" w:fill="FFFFFF"/>
        </w:rPr>
        <w:t xml:space="preserve"> РФ «</w:t>
      </w:r>
      <w:r w:rsidRPr="00E1158B">
        <w:rPr>
          <w:rFonts w:ascii="Times New Roman" w:hAnsi="Times New Roman" w:cs="Times New Roman"/>
          <w:bCs/>
          <w:i/>
          <w:sz w:val="18"/>
          <w:szCs w:val="18"/>
          <w:shd w:val="clear" w:color="auto" w:fill="FFFFFF"/>
        </w:rPr>
        <w:t>Нарушение трудового законодательства и иных нормативных правовых актов, содержащих нормы трудового права».</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Приказа №390</w:t>
      </w:r>
      <w:r w:rsidRPr="00E1158B">
        <w:rPr>
          <w:rStyle w:val="a8"/>
          <w:rFonts w:ascii="Times New Roman" w:hAnsi="Times New Roman" w:cs="Times New Roman"/>
          <w:sz w:val="18"/>
          <w:szCs w:val="18"/>
        </w:rPr>
        <w:footnoteReference w:id="22"/>
      </w:r>
      <w:r w:rsidRPr="00E1158B">
        <w:rPr>
          <w:rFonts w:ascii="Times New Roman" w:hAnsi="Times New Roman" w:cs="Times New Roman"/>
          <w:sz w:val="18"/>
          <w:szCs w:val="18"/>
        </w:rPr>
        <w:t xml:space="preserve"> за 2024 и 2025 годах в путевых листах отсутствует: номер путевого листа, дата (число, месяц, год выезда транспортного средства и его возвращения, а также время возвращения, отсутствует серия, номер и дата выдачи водительского удостоверения, страховой номер индивидуального лицевого счета, дата (число, месяц, год), время (часы, минуты), результат проведения </w:t>
      </w:r>
      <w:proofErr w:type="spellStart"/>
      <w:r w:rsidRPr="00E1158B">
        <w:rPr>
          <w:rFonts w:ascii="Times New Roman" w:hAnsi="Times New Roman" w:cs="Times New Roman"/>
          <w:sz w:val="18"/>
          <w:szCs w:val="18"/>
        </w:rPr>
        <w:t>предрейсового</w:t>
      </w:r>
      <w:proofErr w:type="spellEnd"/>
      <w:r w:rsidRPr="00E1158B">
        <w:rPr>
          <w:rFonts w:ascii="Times New Roman" w:hAnsi="Times New Roman" w:cs="Times New Roman"/>
          <w:sz w:val="18"/>
          <w:szCs w:val="18"/>
        </w:rPr>
        <w:t xml:space="preserve"> и </w:t>
      </w:r>
      <w:proofErr w:type="spellStart"/>
      <w:r w:rsidRPr="00E1158B">
        <w:rPr>
          <w:rFonts w:ascii="Times New Roman" w:hAnsi="Times New Roman" w:cs="Times New Roman"/>
          <w:sz w:val="18"/>
          <w:szCs w:val="18"/>
        </w:rPr>
        <w:t>послерейсового</w:t>
      </w:r>
      <w:proofErr w:type="spellEnd"/>
      <w:r w:rsidRPr="00E1158B">
        <w:rPr>
          <w:rFonts w:ascii="Times New Roman" w:hAnsi="Times New Roman" w:cs="Times New Roman"/>
          <w:sz w:val="18"/>
          <w:szCs w:val="18"/>
        </w:rPr>
        <w:t xml:space="preserve"> медицинского осмотра.</w:t>
      </w:r>
      <w:r w:rsidRPr="00E1158B">
        <w:rPr>
          <w:rFonts w:ascii="Times New Roman" w:eastAsia="Lucida Sans Unicode" w:hAnsi="Times New Roman" w:cs="Times New Roman"/>
          <w:i/>
          <w:kern w:val="3"/>
          <w:sz w:val="18"/>
          <w:szCs w:val="18"/>
          <w:lang w:bidi="en-US"/>
        </w:rPr>
        <w:t xml:space="preserve"> Указанное нарушение содержит признаки правонарушения, ответственность за которое предусмотрена ст.11.32. </w:t>
      </w:r>
      <w:proofErr w:type="spellStart"/>
      <w:r w:rsidRPr="00E1158B">
        <w:rPr>
          <w:rFonts w:ascii="Times New Roman" w:eastAsia="Lucida Sans Unicode" w:hAnsi="Times New Roman" w:cs="Times New Roman"/>
          <w:i/>
          <w:kern w:val="3"/>
          <w:sz w:val="18"/>
          <w:szCs w:val="18"/>
          <w:lang w:bidi="en-US"/>
        </w:rPr>
        <w:t>КоАп</w:t>
      </w:r>
      <w:proofErr w:type="spellEnd"/>
      <w:r w:rsidRPr="00E1158B">
        <w:rPr>
          <w:rFonts w:ascii="Times New Roman" w:eastAsia="Lucida Sans Unicode" w:hAnsi="Times New Roman" w:cs="Times New Roman"/>
          <w:i/>
          <w:kern w:val="3"/>
          <w:sz w:val="18"/>
          <w:szCs w:val="18"/>
          <w:lang w:bidi="en-US"/>
        </w:rPr>
        <w:t xml:space="preserve"> РФ «</w:t>
      </w:r>
      <w:r w:rsidRPr="00E1158B">
        <w:rPr>
          <w:rFonts w:ascii="Times New Roman" w:hAnsi="Times New Roman" w:cs="Times New Roman"/>
          <w:bCs/>
          <w:i/>
          <w:sz w:val="18"/>
          <w:szCs w:val="18"/>
          <w:shd w:val="clear" w:color="auto" w:fill="FFFFFF"/>
        </w:rPr>
        <w:t xml:space="preserve">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w:t>
      </w:r>
      <w:proofErr w:type="spellStart"/>
      <w:r w:rsidRPr="00E1158B">
        <w:rPr>
          <w:rFonts w:ascii="Times New Roman" w:hAnsi="Times New Roman" w:cs="Times New Roman"/>
          <w:bCs/>
          <w:i/>
          <w:sz w:val="18"/>
          <w:szCs w:val="18"/>
          <w:shd w:val="clear" w:color="auto" w:fill="FFFFFF"/>
        </w:rPr>
        <w:t>предрейсовых</w:t>
      </w:r>
      <w:proofErr w:type="spellEnd"/>
      <w:r w:rsidRPr="00E1158B">
        <w:rPr>
          <w:rFonts w:ascii="Times New Roman" w:hAnsi="Times New Roman" w:cs="Times New Roman"/>
          <w:bCs/>
          <w:i/>
          <w:sz w:val="18"/>
          <w:szCs w:val="18"/>
          <w:shd w:val="clear" w:color="auto" w:fill="FFFFFF"/>
        </w:rPr>
        <w:t xml:space="preserve"> или </w:t>
      </w:r>
      <w:proofErr w:type="spellStart"/>
      <w:r w:rsidRPr="00E1158B">
        <w:rPr>
          <w:rFonts w:ascii="Times New Roman" w:hAnsi="Times New Roman" w:cs="Times New Roman"/>
          <w:bCs/>
          <w:i/>
          <w:sz w:val="18"/>
          <w:szCs w:val="18"/>
          <w:shd w:val="clear" w:color="auto" w:fill="FFFFFF"/>
        </w:rPr>
        <w:t>послерейсовых</w:t>
      </w:r>
      <w:proofErr w:type="spellEnd"/>
      <w:r w:rsidRPr="00E1158B">
        <w:rPr>
          <w:rFonts w:ascii="Times New Roman" w:hAnsi="Times New Roman" w:cs="Times New Roman"/>
          <w:bCs/>
          <w:i/>
          <w:sz w:val="18"/>
          <w:szCs w:val="18"/>
          <w:shd w:val="clear" w:color="auto" w:fill="FFFFFF"/>
        </w:rPr>
        <w:t xml:space="preserve"> медицинских осмотров».</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п.163 Инструкции №191н - пояснения причин отклонений от планового процента в графе 9 (ф.0503164) «Сведениях об исполнении бюджета» в 2024 и 2025 годах отсутствуют.</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пункта 4.3.4 Соглашений 2024 №1</w:t>
      </w:r>
      <w:r w:rsidRPr="00E1158B">
        <w:rPr>
          <w:rStyle w:val="a8"/>
          <w:rFonts w:ascii="Times New Roman" w:hAnsi="Times New Roman" w:cs="Times New Roman"/>
          <w:sz w:val="18"/>
          <w:szCs w:val="18"/>
        </w:rPr>
        <w:footnoteReference w:id="23"/>
      </w:r>
      <w:r w:rsidRPr="00E1158B">
        <w:rPr>
          <w:rFonts w:ascii="Times New Roman" w:hAnsi="Times New Roman" w:cs="Times New Roman"/>
          <w:sz w:val="18"/>
          <w:szCs w:val="18"/>
        </w:rPr>
        <w:t>, №2</w:t>
      </w:r>
      <w:r w:rsidRPr="00E1158B">
        <w:rPr>
          <w:rStyle w:val="a8"/>
          <w:rFonts w:ascii="Times New Roman" w:hAnsi="Times New Roman" w:cs="Times New Roman"/>
          <w:sz w:val="18"/>
          <w:szCs w:val="18"/>
        </w:rPr>
        <w:footnoteReference w:id="24"/>
      </w:r>
      <w:r w:rsidRPr="00E1158B">
        <w:rPr>
          <w:rFonts w:ascii="Times New Roman" w:hAnsi="Times New Roman" w:cs="Times New Roman"/>
          <w:sz w:val="18"/>
          <w:szCs w:val="18"/>
        </w:rPr>
        <w:t>, №3</w:t>
      </w:r>
      <w:r w:rsidRPr="00E1158B">
        <w:rPr>
          <w:rStyle w:val="a8"/>
          <w:rFonts w:ascii="Times New Roman" w:hAnsi="Times New Roman" w:cs="Times New Roman"/>
          <w:sz w:val="18"/>
          <w:szCs w:val="18"/>
        </w:rPr>
        <w:footnoteReference w:id="25"/>
      </w:r>
      <w:r w:rsidRPr="00E1158B">
        <w:rPr>
          <w:rFonts w:ascii="Times New Roman" w:hAnsi="Times New Roman" w:cs="Times New Roman"/>
          <w:sz w:val="18"/>
          <w:szCs w:val="18"/>
        </w:rPr>
        <w:t>, №4</w:t>
      </w:r>
      <w:r w:rsidRPr="00E1158B">
        <w:rPr>
          <w:rStyle w:val="a8"/>
          <w:rFonts w:ascii="Times New Roman" w:hAnsi="Times New Roman" w:cs="Times New Roman"/>
          <w:sz w:val="18"/>
          <w:szCs w:val="18"/>
        </w:rPr>
        <w:footnoteReference w:id="26"/>
      </w:r>
      <w:r w:rsidRPr="00E1158B">
        <w:rPr>
          <w:rFonts w:ascii="Times New Roman" w:hAnsi="Times New Roman" w:cs="Times New Roman"/>
          <w:sz w:val="18"/>
          <w:szCs w:val="18"/>
        </w:rPr>
        <w:t>, №5</w:t>
      </w:r>
      <w:r w:rsidRPr="00E1158B">
        <w:rPr>
          <w:rStyle w:val="a8"/>
          <w:rFonts w:ascii="Times New Roman" w:hAnsi="Times New Roman" w:cs="Times New Roman"/>
          <w:sz w:val="18"/>
          <w:szCs w:val="18"/>
        </w:rPr>
        <w:footnoteReference w:id="27"/>
      </w:r>
      <w:r w:rsidRPr="00E1158B">
        <w:rPr>
          <w:rFonts w:ascii="Times New Roman" w:hAnsi="Times New Roman" w:cs="Times New Roman"/>
          <w:sz w:val="18"/>
          <w:szCs w:val="18"/>
        </w:rPr>
        <w:t xml:space="preserve"> и Соглашения 2025 №1</w:t>
      </w:r>
      <w:r w:rsidRPr="00E1158B">
        <w:rPr>
          <w:rStyle w:val="a8"/>
          <w:rFonts w:ascii="Times New Roman" w:hAnsi="Times New Roman" w:cs="Times New Roman"/>
          <w:sz w:val="18"/>
          <w:szCs w:val="18"/>
        </w:rPr>
        <w:footnoteReference w:id="28"/>
      </w:r>
      <w:r w:rsidRPr="00E1158B">
        <w:rPr>
          <w:rFonts w:ascii="Times New Roman" w:hAnsi="Times New Roman" w:cs="Times New Roman"/>
          <w:sz w:val="18"/>
          <w:szCs w:val="18"/>
        </w:rPr>
        <w:t xml:space="preserve"> подтверждающие документы для проведения контроля о целевом использовании в муниципальном казенном предприятии «Исток» </w:t>
      </w:r>
      <w:proofErr w:type="spellStart"/>
      <w:r w:rsidRPr="00E1158B">
        <w:rPr>
          <w:rFonts w:ascii="Times New Roman" w:hAnsi="Times New Roman" w:cs="Times New Roman"/>
          <w:sz w:val="18"/>
          <w:szCs w:val="18"/>
        </w:rPr>
        <w:t>Большеаратского</w:t>
      </w:r>
      <w:proofErr w:type="spellEnd"/>
      <w:r w:rsidRPr="00E1158B">
        <w:rPr>
          <w:rFonts w:ascii="Times New Roman" w:hAnsi="Times New Roman" w:cs="Times New Roman"/>
          <w:sz w:val="18"/>
          <w:szCs w:val="18"/>
        </w:rPr>
        <w:t xml:space="preserve"> территориального отдела </w:t>
      </w:r>
      <w:proofErr w:type="spellStart"/>
      <w:r w:rsidRPr="00E1158B">
        <w:rPr>
          <w:rFonts w:ascii="Times New Roman" w:hAnsi="Times New Roman" w:cs="Times New Roman"/>
          <w:sz w:val="18"/>
          <w:szCs w:val="18"/>
        </w:rPr>
        <w:t>Гагинского</w:t>
      </w:r>
      <w:proofErr w:type="spellEnd"/>
      <w:r w:rsidRPr="00E1158B">
        <w:rPr>
          <w:rFonts w:ascii="Times New Roman" w:hAnsi="Times New Roman" w:cs="Times New Roman"/>
          <w:sz w:val="18"/>
          <w:szCs w:val="18"/>
        </w:rPr>
        <w:t xml:space="preserve"> муниципального округа (далее – МКП «Исток»), </w:t>
      </w:r>
      <w:proofErr w:type="spellStart"/>
      <w:r w:rsidRPr="00E1158B">
        <w:rPr>
          <w:rFonts w:ascii="Times New Roman" w:hAnsi="Times New Roman" w:cs="Times New Roman"/>
          <w:sz w:val="18"/>
          <w:szCs w:val="18"/>
        </w:rPr>
        <w:t>Большеаратском</w:t>
      </w:r>
      <w:proofErr w:type="spellEnd"/>
      <w:r w:rsidRPr="00E1158B">
        <w:rPr>
          <w:rFonts w:ascii="Times New Roman" w:hAnsi="Times New Roman" w:cs="Times New Roman"/>
          <w:sz w:val="18"/>
          <w:szCs w:val="18"/>
        </w:rPr>
        <w:t xml:space="preserve"> ТО небыли запрошены.</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Без соблюдения требований ст.38.1, ст.158 БК РФ соглашения о предоставлении из средств резервного фонда администрации </w:t>
      </w:r>
      <w:proofErr w:type="spellStart"/>
      <w:r w:rsidRPr="00E1158B">
        <w:rPr>
          <w:rFonts w:ascii="Times New Roman" w:hAnsi="Times New Roman" w:cs="Times New Roman"/>
          <w:sz w:val="18"/>
          <w:szCs w:val="18"/>
        </w:rPr>
        <w:t>Гагинского</w:t>
      </w:r>
      <w:proofErr w:type="spellEnd"/>
      <w:r w:rsidRPr="00E1158B">
        <w:rPr>
          <w:rFonts w:ascii="Times New Roman" w:hAnsi="Times New Roman" w:cs="Times New Roman"/>
          <w:sz w:val="18"/>
          <w:szCs w:val="18"/>
        </w:rPr>
        <w:t xml:space="preserve"> муниципального округа Нижегородской области субсидии </w:t>
      </w:r>
      <w:proofErr w:type="spellStart"/>
      <w:r w:rsidRPr="00E1158B">
        <w:rPr>
          <w:rFonts w:ascii="Times New Roman" w:hAnsi="Times New Roman" w:cs="Times New Roman"/>
          <w:sz w:val="18"/>
          <w:szCs w:val="18"/>
        </w:rPr>
        <w:t>водоснабжающим</w:t>
      </w:r>
      <w:proofErr w:type="spellEnd"/>
      <w:r w:rsidRPr="00E1158B">
        <w:rPr>
          <w:rFonts w:ascii="Times New Roman" w:hAnsi="Times New Roman" w:cs="Times New Roman"/>
          <w:sz w:val="18"/>
          <w:szCs w:val="18"/>
        </w:rPr>
        <w:t xml:space="preserve"> организациям в целях финансового обеспечения (возмещения) затрат …  предоставлялись без учета принципа подведомственности расходов бюджетов.</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 xml:space="preserve">В нарушение постановления Администрации </w:t>
      </w:r>
      <w:proofErr w:type="spellStart"/>
      <w:r w:rsidRPr="00E1158B">
        <w:rPr>
          <w:rFonts w:ascii="Times New Roman" w:hAnsi="Times New Roman" w:cs="Times New Roman"/>
          <w:sz w:val="18"/>
          <w:szCs w:val="18"/>
        </w:rPr>
        <w:t>Гагинского</w:t>
      </w:r>
      <w:proofErr w:type="spellEnd"/>
      <w:r w:rsidRPr="00E1158B">
        <w:rPr>
          <w:rFonts w:ascii="Times New Roman" w:hAnsi="Times New Roman" w:cs="Times New Roman"/>
          <w:sz w:val="18"/>
          <w:szCs w:val="18"/>
        </w:rPr>
        <w:t xml:space="preserve"> муниципального округа по выделению денежных средств из резервного фонда администрации от 18.06.2024 г № 639 - должен приобретаться </w:t>
      </w:r>
      <w:r w:rsidRPr="00E1158B">
        <w:rPr>
          <w:rFonts w:ascii="Times New Roman" w:hAnsi="Times New Roman" w:cs="Times New Roman"/>
          <w:b/>
          <w:sz w:val="18"/>
          <w:szCs w:val="18"/>
        </w:rPr>
        <w:t>глубинный насос "</w:t>
      </w:r>
      <w:proofErr w:type="spellStart"/>
      <w:r w:rsidRPr="00E1158B">
        <w:rPr>
          <w:rFonts w:ascii="Times New Roman" w:hAnsi="Times New Roman" w:cs="Times New Roman"/>
          <w:b/>
          <w:sz w:val="18"/>
          <w:szCs w:val="18"/>
        </w:rPr>
        <w:t>Vodotok</w:t>
      </w:r>
      <w:proofErr w:type="spellEnd"/>
      <w:r w:rsidRPr="00E1158B">
        <w:rPr>
          <w:rFonts w:ascii="Times New Roman" w:hAnsi="Times New Roman" w:cs="Times New Roman"/>
          <w:b/>
          <w:sz w:val="18"/>
          <w:szCs w:val="18"/>
        </w:rPr>
        <w:t xml:space="preserve"> 100-4,4-90м-ч" </w:t>
      </w:r>
      <w:r w:rsidRPr="00E1158B">
        <w:rPr>
          <w:rFonts w:ascii="Times New Roman" w:hAnsi="Times New Roman" w:cs="Times New Roman"/>
          <w:sz w:val="18"/>
          <w:szCs w:val="18"/>
        </w:rPr>
        <w:t xml:space="preserve">- в сумме 62 400,00 рублей для водопроводной башни в </w:t>
      </w:r>
      <w:proofErr w:type="spellStart"/>
      <w:r w:rsidRPr="00E1158B">
        <w:rPr>
          <w:rFonts w:ascii="Times New Roman" w:hAnsi="Times New Roman" w:cs="Times New Roman"/>
          <w:sz w:val="18"/>
          <w:szCs w:val="18"/>
        </w:rPr>
        <w:t>с.Б-Арать</w:t>
      </w:r>
      <w:proofErr w:type="spellEnd"/>
      <w:r w:rsidRPr="00E1158B">
        <w:rPr>
          <w:rFonts w:ascii="Times New Roman" w:hAnsi="Times New Roman" w:cs="Times New Roman"/>
          <w:sz w:val="18"/>
          <w:szCs w:val="18"/>
        </w:rPr>
        <w:t xml:space="preserve">, а согласно Соглашения 2024 №3 денежные средства передавались для приобретения </w:t>
      </w:r>
      <w:r w:rsidRPr="00E1158B">
        <w:rPr>
          <w:rFonts w:ascii="Times New Roman" w:hAnsi="Times New Roman" w:cs="Times New Roman"/>
          <w:b/>
          <w:sz w:val="18"/>
          <w:szCs w:val="18"/>
        </w:rPr>
        <w:t>глубинного насоса "</w:t>
      </w:r>
      <w:proofErr w:type="spellStart"/>
      <w:r w:rsidRPr="00E1158B">
        <w:rPr>
          <w:rFonts w:ascii="Times New Roman" w:hAnsi="Times New Roman" w:cs="Times New Roman"/>
          <w:b/>
          <w:sz w:val="18"/>
          <w:szCs w:val="18"/>
        </w:rPr>
        <w:t>Vodotok</w:t>
      </w:r>
      <w:proofErr w:type="spellEnd"/>
      <w:r w:rsidRPr="00E1158B">
        <w:rPr>
          <w:rFonts w:ascii="Times New Roman" w:hAnsi="Times New Roman" w:cs="Times New Roman"/>
          <w:b/>
          <w:sz w:val="18"/>
          <w:szCs w:val="18"/>
        </w:rPr>
        <w:t xml:space="preserve"> БЦПЭ 100-7-30м-ч".</w:t>
      </w:r>
    </w:p>
    <w:p w:rsidR="00E1158B" w:rsidRPr="00E1158B" w:rsidRDefault="00E1158B" w:rsidP="00E1158B">
      <w:pPr>
        <w:pStyle w:val="ConsPlusNonformat"/>
        <w:widowControl/>
        <w:numPr>
          <w:ilvl w:val="0"/>
          <w:numId w:val="2"/>
        </w:numPr>
        <w:ind w:left="0" w:firstLine="709"/>
        <w:jc w:val="both"/>
        <w:rPr>
          <w:rFonts w:ascii="Times New Roman" w:hAnsi="Times New Roman" w:cs="Times New Roman"/>
          <w:sz w:val="18"/>
          <w:szCs w:val="18"/>
        </w:rPr>
      </w:pPr>
      <w:r w:rsidRPr="00E1158B">
        <w:rPr>
          <w:rFonts w:ascii="Times New Roman" w:hAnsi="Times New Roman" w:cs="Times New Roman"/>
          <w:sz w:val="18"/>
          <w:szCs w:val="18"/>
        </w:rPr>
        <w:t>В нарушение п.9 СГС «Учетная политика, оценочные значения и ошибки»</w:t>
      </w:r>
      <w:r w:rsidRPr="00E1158B">
        <w:rPr>
          <w:rStyle w:val="a8"/>
          <w:rFonts w:ascii="Times New Roman" w:hAnsi="Times New Roman" w:cs="Times New Roman"/>
          <w:sz w:val="18"/>
          <w:szCs w:val="18"/>
        </w:rPr>
        <w:footnoteReference w:id="29"/>
      </w:r>
      <w:r w:rsidRPr="00E1158B">
        <w:rPr>
          <w:rFonts w:ascii="Times New Roman" w:hAnsi="Times New Roman" w:cs="Times New Roman"/>
          <w:sz w:val="18"/>
          <w:szCs w:val="18"/>
        </w:rPr>
        <w:t>:</w:t>
      </w:r>
    </w:p>
    <w:p w:rsidR="00E1158B" w:rsidRPr="00E1158B" w:rsidRDefault="00E1158B" w:rsidP="00E1158B">
      <w:pPr>
        <w:pStyle w:val="a5"/>
        <w:autoSpaceDE w:val="0"/>
        <w:autoSpaceDN w:val="0"/>
        <w:adjustRightInd w:val="0"/>
        <w:ind w:left="928"/>
        <w:jc w:val="both"/>
        <w:rPr>
          <w:iCs/>
          <w:sz w:val="18"/>
          <w:szCs w:val="18"/>
        </w:rPr>
      </w:pPr>
      <w:r w:rsidRPr="00E1158B">
        <w:rPr>
          <w:iCs/>
          <w:sz w:val="18"/>
          <w:szCs w:val="18"/>
        </w:rPr>
        <w:t>- в Плане счетов бюджетного учета отсутствуют и не раскрыты наименования используемых балансовых счетов 106.41, 106.6</w:t>
      </w:r>
      <w:r w:rsidRPr="00E1158B">
        <w:rPr>
          <w:iCs/>
          <w:sz w:val="18"/>
          <w:szCs w:val="18"/>
          <w:lang w:val="en-US"/>
        </w:rPr>
        <w:t>I</w:t>
      </w:r>
      <w:r w:rsidRPr="00E1158B">
        <w:rPr>
          <w:iCs/>
          <w:sz w:val="18"/>
          <w:szCs w:val="18"/>
        </w:rPr>
        <w:t xml:space="preserve">, 208.34, 209.36, 210.03; не актуализированы согласно Инструкции № 157н наименования </w:t>
      </w:r>
      <w:proofErr w:type="spellStart"/>
      <w:r w:rsidRPr="00E1158B">
        <w:rPr>
          <w:iCs/>
          <w:sz w:val="18"/>
          <w:szCs w:val="18"/>
        </w:rPr>
        <w:t>забалансовых</w:t>
      </w:r>
      <w:proofErr w:type="spellEnd"/>
      <w:r w:rsidRPr="00E1158B">
        <w:rPr>
          <w:iCs/>
          <w:sz w:val="18"/>
          <w:szCs w:val="18"/>
        </w:rPr>
        <w:t xml:space="preserve"> счетов; не раскрыт порядок и сроки передачи первичных (сводных) учетных документов для отражения в бухгалтерском учете;</w:t>
      </w:r>
    </w:p>
    <w:p w:rsidR="00E1158B" w:rsidRPr="00E1158B" w:rsidRDefault="00E1158B" w:rsidP="00E1158B">
      <w:pPr>
        <w:pStyle w:val="a5"/>
        <w:autoSpaceDE w:val="0"/>
        <w:autoSpaceDN w:val="0"/>
        <w:adjustRightInd w:val="0"/>
        <w:ind w:left="928"/>
        <w:jc w:val="both"/>
        <w:rPr>
          <w:iCs/>
          <w:sz w:val="18"/>
          <w:szCs w:val="18"/>
        </w:rPr>
      </w:pPr>
      <w:r w:rsidRPr="00E1158B">
        <w:rPr>
          <w:iCs/>
          <w:sz w:val="18"/>
          <w:szCs w:val="18"/>
        </w:rPr>
        <w:t>- не раскрыт порядок организации и обеспечения внутреннего контроля, в водной части Учетной политики;</w:t>
      </w:r>
    </w:p>
    <w:p w:rsidR="00E1158B" w:rsidRPr="00E1158B" w:rsidRDefault="00E1158B" w:rsidP="00E1158B">
      <w:pPr>
        <w:pStyle w:val="ConsPlusNonformat"/>
        <w:widowControl/>
        <w:ind w:left="928"/>
        <w:jc w:val="both"/>
        <w:rPr>
          <w:rFonts w:ascii="Times New Roman" w:hAnsi="Times New Roman" w:cs="Times New Roman"/>
          <w:sz w:val="18"/>
          <w:szCs w:val="18"/>
        </w:rPr>
      </w:pPr>
      <w:r w:rsidRPr="00E1158B">
        <w:rPr>
          <w:rFonts w:ascii="Times New Roman" w:hAnsi="Times New Roman" w:cs="Times New Roman"/>
          <w:iCs/>
          <w:sz w:val="18"/>
          <w:szCs w:val="18"/>
        </w:rPr>
        <w:t xml:space="preserve">- не раскрыт </w:t>
      </w:r>
      <w:r w:rsidRPr="00E1158B">
        <w:rPr>
          <w:rFonts w:ascii="Times New Roman" w:hAnsi="Times New Roman" w:cs="Times New Roman"/>
          <w:sz w:val="18"/>
          <w:szCs w:val="18"/>
        </w:rPr>
        <w:t>порядок признания в бухгалтерском учете (финансовой) отчетности событий после отчетной даты.</w:t>
      </w:r>
    </w:p>
    <w:p w:rsidR="00E1158B" w:rsidRPr="00406797" w:rsidRDefault="00E1158B" w:rsidP="00E1158B">
      <w:pPr>
        <w:pStyle w:val="a4"/>
        <w:shd w:val="clear" w:color="auto" w:fill="FFFFFF"/>
        <w:spacing w:before="0" w:beforeAutospacing="0" w:after="0" w:afterAutospacing="0"/>
        <w:jc w:val="both"/>
        <w:rPr>
          <w:b/>
          <w:bCs/>
          <w:sz w:val="18"/>
          <w:szCs w:val="18"/>
        </w:rPr>
      </w:pPr>
      <w:r w:rsidRPr="00E1158B">
        <w:rPr>
          <w:sz w:val="18"/>
          <w:szCs w:val="18"/>
        </w:rPr>
        <w:t xml:space="preserve"> КСК отмечает, в течение 2024 года в </w:t>
      </w:r>
      <w:proofErr w:type="spellStart"/>
      <w:r w:rsidRPr="00E1158B">
        <w:rPr>
          <w:sz w:val="18"/>
          <w:szCs w:val="18"/>
        </w:rPr>
        <w:t>Большеаратском</w:t>
      </w:r>
      <w:proofErr w:type="spellEnd"/>
      <w:r w:rsidRPr="00E1158B">
        <w:rPr>
          <w:sz w:val="18"/>
          <w:szCs w:val="18"/>
        </w:rPr>
        <w:t xml:space="preserve"> ТО производились расходы по благоустройству пляжа на озере «Байкал» в деревне </w:t>
      </w:r>
      <w:proofErr w:type="spellStart"/>
      <w:r w:rsidRPr="00E1158B">
        <w:rPr>
          <w:sz w:val="18"/>
          <w:szCs w:val="18"/>
        </w:rPr>
        <w:t>Протасово</w:t>
      </w:r>
      <w:proofErr w:type="spellEnd"/>
      <w:r w:rsidRPr="00E1158B">
        <w:rPr>
          <w:sz w:val="18"/>
          <w:szCs w:val="18"/>
        </w:rPr>
        <w:t xml:space="preserve"> </w:t>
      </w:r>
      <w:proofErr w:type="spellStart"/>
      <w:r w:rsidRPr="00E1158B">
        <w:rPr>
          <w:sz w:val="18"/>
          <w:szCs w:val="18"/>
        </w:rPr>
        <w:t>Гагинского</w:t>
      </w:r>
      <w:proofErr w:type="spellEnd"/>
      <w:r w:rsidRPr="00E1158B">
        <w:rPr>
          <w:sz w:val="18"/>
          <w:szCs w:val="18"/>
        </w:rPr>
        <w:t xml:space="preserve"> муниципального округа Нижегородской области по договору №5/4 от 01.07.2024г. платежное поручение от 01.08.2024г.№318 на сумму 100 000,00 рублей. В виду отсутствия правовых оснований на пляж возле озера Байкал </w:t>
      </w:r>
      <w:r w:rsidRPr="00406797">
        <w:rPr>
          <w:sz w:val="18"/>
          <w:szCs w:val="18"/>
        </w:rPr>
        <w:t>произведенные расходы в сумме 100 000,00 рублей считаются неправомерными</w:t>
      </w:r>
      <w:r w:rsidRPr="00406797">
        <w:rPr>
          <w:sz w:val="18"/>
          <w:szCs w:val="18"/>
        </w:rPr>
        <w:t>.</w:t>
      </w:r>
    </w:p>
    <w:p w:rsidR="000D4B27" w:rsidRPr="00406797" w:rsidRDefault="000D4B27" w:rsidP="00C56BD8">
      <w:pPr>
        <w:pStyle w:val="ConsPlusNonformat"/>
        <w:widowControl/>
        <w:jc w:val="both"/>
        <w:rPr>
          <w:rFonts w:ascii="Times New Roman" w:hAnsi="Times New Roman" w:cs="Times New Roman"/>
          <w:sz w:val="18"/>
          <w:szCs w:val="18"/>
        </w:rPr>
      </w:pPr>
    </w:p>
    <w:p w:rsidR="000D4B27" w:rsidRPr="00406797" w:rsidRDefault="000D4B27" w:rsidP="00C56BD8">
      <w:pPr>
        <w:pStyle w:val="ConsPlusNonformat"/>
        <w:widowControl/>
        <w:jc w:val="both"/>
        <w:rPr>
          <w:rFonts w:ascii="Times New Roman" w:hAnsi="Times New Roman" w:cs="Times New Roman"/>
          <w:sz w:val="18"/>
          <w:szCs w:val="18"/>
        </w:rPr>
      </w:pPr>
      <w:r w:rsidRPr="00406797">
        <w:rPr>
          <w:rFonts w:ascii="Times New Roman" w:hAnsi="Times New Roman" w:cs="Times New Roman"/>
          <w:sz w:val="18"/>
          <w:szCs w:val="18"/>
        </w:rPr>
        <w:t xml:space="preserve">Акт проверки от </w:t>
      </w:r>
      <w:r w:rsidR="00406797" w:rsidRPr="00406797">
        <w:rPr>
          <w:rFonts w:ascii="Times New Roman" w:hAnsi="Times New Roman" w:cs="Times New Roman"/>
          <w:sz w:val="18"/>
          <w:szCs w:val="18"/>
        </w:rPr>
        <w:t>30</w:t>
      </w:r>
      <w:r w:rsidRPr="00406797">
        <w:rPr>
          <w:rFonts w:ascii="Times New Roman" w:hAnsi="Times New Roman" w:cs="Times New Roman"/>
          <w:sz w:val="18"/>
          <w:szCs w:val="18"/>
        </w:rPr>
        <w:t>.</w:t>
      </w:r>
      <w:r w:rsidR="00DF0D83" w:rsidRPr="00406797">
        <w:rPr>
          <w:rFonts w:ascii="Times New Roman" w:hAnsi="Times New Roman" w:cs="Times New Roman"/>
          <w:sz w:val="18"/>
          <w:szCs w:val="18"/>
        </w:rPr>
        <w:t>0</w:t>
      </w:r>
      <w:r w:rsidR="00406797" w:rsidRPr="00406797">
        <w:rPr>
          <w:rFonts w:ascii="Times New Roman" w:hAnsi="Times New Roman" w:cs="Times New Roman"/>
          <w:sz w:val="18"/>
          <w:szCs w:val="18"/>
        </w:rPr>
        <w:t>3</w:t>
      </w:r>
      <w:r w:rsidRPr="00406797">
        <w:rPr>
          <w:rFonts w:ascii="Times New Roman" w:hAnsi="Times New Roman" w:cs="Times New Roman"/>
          <w:sz w:val="18"/>
          <w:szCs w:val="18"/>
        </w:rPr>
        <w:t>.202</w:t>
      </w:r>
      <w:r w:rsidR="00406797" w:rsidRPr="00406797">
        <w:rPr>
          <w:rFonts w:ascii="Times New Roman" w:hAnsi="Times New Roman" w:cs="Times New Roman"/>
          <w:sz w:val="18"/>
          <w:szCs w:val="18"/>
        </w:rPr>
        <w:t>6</w:t>
      </w:r>
      <w:r w:rsidRPr="00406797">
        <w:rPr>
          <w:rFonts w:ascii="Times New Roman" w:hAnsi="Times New Roman" w:cs="Times New Roman"/>
          <w:sz w:val="18"/>
          <w:szCs w:val="18"/>
        </w:rPr>
        <w:t xml:space="preserve"> подписан без разногласий (возражений).</w:t>
      </w:r>
    </w:p>
    <w:p w:rsidR="00AE3FCE" w:rsidRPr="00406797" w:rsidRDefault="00AE3FCE" w:rsidP="00C56BD8">
      <w:pPr>
        <w:pStyle w:val="ConsPlusNonformat"/>
        <w:widowControl/>
        <w:jc w:val="both"/>
        <w:rPr>
          <w:rFonts w:ascii="Times New Roman" w:hAnsi="Times New Roman" w:cs="Times New Roman"/>
          <w:sz w:val="18"/>
          <w:szCs w:val="18"/>
        </w:rPr>
      </w:pPr>
    </w:p>
    <w:p w:rsidR="00AE3FCE" w:rsidRPr="00406797" w:rsidRDefault="00AE3FCE" w:rsidP="00DF0D83">
      <w:pPr>
        <w:pStyle w:val="a4"/>
        <w:shd w:val="clear" w:color="auto" w:fill="FFFFFF"/>
        <w:spacing w:before="0" w:beforeAutospacing="0" w:after="300" w:afterAutospacing="0"/>
        <w:jc w:val="both"/>
        <w:rPr>
          <w:sz w:val="18"/>
          <w:szCs w:val="18"/>
        </w:rPr>
      </w:pPr>
      <w:r w:rsidRPr="00406797">
        <w:rPr>
          <w:sz w:val="18"/>
          <w:szCs w:val="18"/>
        </w:rPr>
        <w:lastRenderedPageBreak/>
        <w:t xml:space="preserve">В соответствии со ст. </w:t>
      </w:r>
      <w:r w:rsidR="000D4B27" w:rsidRPr="00406797">
        <w:rPr>
          <w:sz w:val="18"/>
          <w:szCs w:val="18"/>
        </w:rPr>
        <w:t xml:space="preserve">12, </w:t>
      </w:r>
      <w:r w:rsidRPr="00406797">
        <w:rPr>
          <w:sz w:val="18"/>
          <w:szCs w:val="18"/>
        </w:rPr>
        <w:t xml:space="preserve">17, </w:t>
      </w:r>
      <w:r w:rsidR="000D4B27" w:rsidRPr="00406797">
        <w:rPr>
          <w:sz w:val="18"/>
          <w:szCs w:val="18"/>
        </w:rPr>
        <w:t>19</w:t>
      </w:r>
      <w:r w:rsidRPr="00406797">
        <w:rPr>
          <w:sz w:val="18"/>
          <w:szCs w:val="18"/>
        </w:rPr>
        <w:t>, 2</w:t>
      </w:r>
      <w:r w:rsidR="000D4B27" w:rsidRPr="00406797">
        <w:rPr>
          <w:sz w:val="18"/>
          <w:szCs w:val="18"/>
        </w:rPr>
        <w:t>0</w:t>
      </w:r>
      <w:r w:rsidRPr="00406797">
        <w:rPr>
          <w:sz w:val="18"/>
          <w:szCs w:val="18"/>
        </w:rPr>
        <w:t xml:space="preserve">, </w:t>
      </w:r>
      <w:r w:rsidR="000D4B27" w:rsidRPr="00406797">
        <w:rPr>
          <w:sz w:val="18"/>
          <w:szCs w:val="18"/>
        </w:rPr>
        <w:t>Положения</w:t>
      </w:r>
      <w:r w:rsidRPr="00406797">
        <w:rPr>
          <w:sz w:val="18"/>
          <w:szCs w:val="18"/>
        </w:rPr>
        <w:t xml:space="preserve"> от </w:t>
      </w:r>
      <w:r w:rsidR="000D4B27" w:rsidRPr="00406797">
        <w:rPr>
          <w:sz w:val="18"/>
          <w:szCs w:val="18"/>
        </w:rPr>
        <w:t>01</w:t>
      </w:r>
      <w:r w:rsidRPr="00406797">
        <w:rPr>
          <w:sz w:val="18"/>
          <w:szCs w:val="18"/>
        </w:rPr>
        <w:t>.1</w:t>
      </w:r>
      <w:r w:rsidR="000D4B27" w:rsidRPr="00406797">
        <w:rPr>
          <w:sz w:val="18"/>
          <w:szCs w:val="18"/>
        </w:rPr>
        <w:t>1</w:t>
      </w:r>
      <w:r w:rsidRPr="00406797">
        <w:rPr>
          <w:sz w:val="18"/>
          <w:szCs w:val="18"/>
        </w:rPr>
        <w:t>.20</w:t>
      </w:r>
      <w:r w:rsidR="000D4B27" w:rsidRPr="00406797">
        <w:rPr>
          <w:sz w:val="18"/>
          <w:szCs w:val="18"/>
        </w:rPr>
        <w:t>22</w:t>
      </w:r>
      <w:r w:rsidRPr="00406797">
        <w:rPr>
          <w:sz w:val="18"/>
          <w:szCs w:val="18"/>
        </w:rPr>
        <w:t xml:space="preserve"> № </w:t>
      </w:r>
      <w:r w:rsidR="000D4B27" w:rsidRPr="00406797">
        <w:rPr>
          <w:sz w:val="18"/>
          <w:szCs w:val="18"/>
        </w:rPr>
        <w:t>41</w:t>
      </w:r>
      <w:r w:rsidRPr="00406797">
        <w:rPr>
          <w:sz w:val="18"/>
          <w:szCs w:val="18"/>
        </w:rPr>
        <w:t xml:space="preserve"> «О </w:t>
      </w:r>
      <w:r w:rsidR="000D4B27" w:rsidRPr="00406797">
        <w:rPr>
          <w:sz w:val="18"/>
          <w:szCs w:val="18"/>
        </w:rPr>
        <w:t>К</w:t>
      </w:r>
      <w:r w:rsidRPr="00406797">
        <w:rPr>
          <w:sz w:val="18"/>
          <w:szCs w:val="18"/>
        </w:rPr>
        <w:t xml:space="preserve">онтрольно-счетной </w:t>
      </w:r>
      <w:r w:rsidR="000D4B27" w:rsidRPr="00406797">
        <w:rPr>
          <w:sz w:val="18"/>
          <w:szCs w:val="18"/>
        </w:rPr>
        <w:t>комиссии</w:t>
      </w:r>
      <w:r w:rsidRPr="00406797">
        <w:rPr>
          <w:sz w:val="18"/>
          <w:szCs w:val="18"/>
        </w:rPr>
        <w:t xml:space="preserve"> </w:t>
      </w:r>
      <w:proofErr w:type="spellStart"/>
      <w:r w:rsidR="000D4B27" w:rsidRPr="00406797">
        <w:rPr>
          <w:sz w:val="18"/>
          <w:szCs w:val="18"/>
        </w:rPr>
        <w:t>Гагинского</w:t>
      </w:r>
      <w:proofErr w:type="spellEnd"/>
      <w:r w:rsidR="000D4B27" w:rsidRPr="00406797">
        <w:rPr>
          <w:sz w:val="18"/>
          <w:szCs w:val="18"/>
        </w:rPr>
        <w:t xml:space="preserve"> муниципального </w:t>
      </w:r>
      <w:bookmarkStart w:id="0" w:name="_GoBack"/>
      <w:r w:rsidR="000D4B27" w:rsidRPr="00406797">
        <w:rPr>
          <w:sz w:val="18"/>
          <w:szCs w:val="18"/>
        </w:rPr>
        <w:t xml:space="preserve">округа </w:t>
      </w:r>
      <w:r w:rsidRPr="00406797">
        <w:rPr>
          <w:sz w:val="18"/>
          <w:szCs w:val="18"/>
        </w:rPr>
        <w:t>Нижегородской области», по итогам проведения контрольного мероприятия направлены:</w:t>
      </w:r>
    </w:p>
    <w:p w:rsidR="00DF0D83" w:rsidRPr="00406797" w:rsidRDefault="00DF0D83" w:rsidP="00DF0D83">
      <w:pPr>
        <w:numPr>
          <w:ilvl w:val="0"/>
          <w:numId w:val="3"/>
        </w:numPr>
        <w:shd w:val="clear" w:color="auto" w:fill="FFFFFF"/>
        <w:spacing w:after="150" w:line="240" w:lineRule="auto"/>
        <w:ind w:left="448" w:hanging="357"/>
        <w:jc w:val="both"/>
        <w:rPr>
          <w:rFonts w:ascii="Times New Roman" w:hAnsi="Times New Roman" w:cs="Times New Roman"/>
          <w:sz w:val="18"/>
          <w:szCs w:val="18"/>
        </w:rPr>
      </w:pPr>
      <w:r w:rsidRPr="00406797">
        <w:rPr>
          <w:rFonts w:ascii="Times New Roman" w:hAnsi="Times New Roman" w:cs="Times New Roman"/>
          <w:sz w:val="18"/>
          <w:szCs w:val="18"/>
        </w:rPr>
        <w:t xml:space="preserve">Представление об устранении выявленных нарушений и недостатков в </w:t>
      </w:r>
      <w:proofErr w:type="spellStart"/>
      <w:r w:rsidR="00406797" w:rsidRPr="00406797">
        <w:rPr>
          <w:rFonts w:ascii="Times New Roman" w:hAnsi="Times New Roman" w:cs="Times New Roman"/>
          <w:sz w:val="18"/>
          <w:szCs w:val="18"/>
        </w:rPr>
        <w:t>Большеаратский</w:t>
      </w:r>
      <w:proofErr w:type="spellEnd"/>
      <w:r w:rsidR="00406797" w:rsidRPr="00406797">
        <w:rPr>
          <w:rFonts w:ascii="Times New Roman" w:hAnsi="Times New Roman" w:cs="Times New Roman"/>
          <w:sz w:val="18"/>
          <w:szCs w:val="18"/>
        </w:rPr>
        <w:t xml:space="preserve"> </w:t>
      </w:r>
      <w:r w:rsidRPr="00406797">
        <w:rPr>
          <w:rFonts w:ascii="Times New Roman" w:hAnsi="Times New Roman"/>
          <w:sz w:val="18"/>
          <w:szCs w:val="18"/>
        </w:rPr>
        <w:t xml:space="preserve">Территориальный отдел администрации </w:t>
      </w:r>
      <w:proofErr w:type="spellStart"/>
      <w:r w:rsidRPr="00406797">
        <w:rPr>
          <w:rFonts w:ascii="Times New Roman" w:hAnsi="Times New Roman"/>
          <w:sz w:val="18"/>
          <w:szCs w:val="18"/>
        </w:rPr>
        <w:t>Гагинского</w:t>
      </w:r>
      <w:proofErr w:type="spellEnd"/>
      <w:r w:rsidRPr="00406797">
        <w:rPr>
          <w:rFonts w:ascii="Times New Roman" w:hAnsi="Times New Roman"/>
          <w:sz w:val="18"/>
          <w:szCs w:val="18"/>
        </w:rPr>
        <w:t xml:space="preserve"> муниципального округа Нижегородской области</w:t>
      </w:r>
      <w:r w:rsidRPr="00406797">
        <w:rPr>
          <w:sz w:val="18"/>
          <w:szCs w:val="18"/>
        </w:rPr>
        <w:t>.</w:t>
      </w:r>
    </w:p>
    <w:p w:rsidR="00AE3FCE" w:rsidRPr="00406797" w:rsidRDefault="00AE3FCE" w:rsidP="00DF0D83">
      <w:pPr>
        <w:numPr>
          <w:ilvl w:val="0"/>
          <w:numId w:val="3"/>
        </w:numPr>
        <w:shd w:val="clear" w:color="auto" w:fill="FFFFFF"/>
        <w:spacing w:after="150" w:line="240" w:lineRule="auto"/>
        <w:ind w:left="450"/>
        <w:jc w:val="both"/>
        <w:rPr>
          <w:rFonts w:ascii="Times New Roman" w:hAnsi="Times New Roman" w:cs="Times New Roman"/>
          <w:sz w:val="18"/>
          <w:szCs w:val="18"/>
        </w:rPr>
      </w:pPr>
      <w:r w:rsidRPr="00406797">
        <w:rPr>
          <w:rFonts w:ascii="Times New Roman" w:hAnsi="Times New Roman" w:cs="Times New Roman"/>
          <w:sz w:val="18"/>
          <w:szCs w:val="18"/>
        </w:rPr>
        <w:t xml:space="preserve">Отчет о результатах проверки в Совет депутатов </w:t>
      </w:r>
      <w:proofErr w:type="spellStart"/>
      <w:r w:rsidRPr="00406797">
        <w:rPr>
          <w:rFonts w:ascii="Times New Roman" w:hAnsi="Times New Roman" w:cs="Times New Roman"/>
          <w:sz w:val="18"/>
          <w:szCs w:val="18"/>
        </w:rPr>
        <w:t>Гагинского</w:t>
      </w:r>
      <w:proofErr w:type="spellEnd"/>
      <w:r w:rsidRPr="00406797">
        <w:rPr>
          <w:rFonts w:ascii="Times New Roman" w:hAnsi="Times New Roman" w:cs="Times New Roman"/>
          <w:sz w:val="18"/>
          <w:szCs w:val="18"/>
        </w:rPr>
        <w:t xml:space="preserve"> муниципального округа Нижегородской области и главе МСУ </w:t>
      </w:r>
      <w:proofErr w:type="spellStart"/>
      <w:r w:rsidRPr="00406797">
        <w:rPr>
          <w:rFonts w:ascii="Times New Roman" w:hAnsi="Times New Roman" w:cs="Times New Roman"/>
          <w:sz w:val="18"/>
          <w:szCs w:val="18"/>
        </w:rPr>
        <w:t>Гагинского</w:t>
      </w:r>
      <w:proofErr w:type="spellEnd"/>
      <w:r w:rsidRPr="00406797">
        <w:rPr>
          <w:rFonts w:ascii="Times New Roman" w:hAnsi="Times New Roman" w:cs="Times New Roman"/>
          <w:sz w:val="18"/>
          <w:szCs w:val="18"/>
        </w:rPr>
        <w:t xml:space="preserve"> муниципального округа Нижегородской области.</w:t>
      </w:r>
    </w:p>
    <w:p w:rsidR="00AE3FCE" w:rsidRPr="00406797" w:rsidRDefault="00AE3FCE" w:rsidP="00DF0D83">
      <w:pPr>
        <w:numPr>
          <w:ilvl w:val="0"/>
          <w:numId w:val="3"/>
        </w:numPr>
        <w:shd w:val="clear" w:color="auto" w:fill="FFFFFF"/>
        <w:spacing w:after="150" w:line="240" w:lineRule="auto"/>
        <w:ind w:left="450"/>
        <w:jc w:val="both"/>
        <w:rPr>
          <w:rFonts w:ascii="Times New Roman" w:hAnsi="Times New Roman" w:cs="Times New Roman"/>
          <w:sz w:val="18"/>
          <w:szCs w:val="18"/>
        </w:rPr>
      </w:pPr>
      <w:r w:rsidRPr="00406797">
        <w:rPr>
          <w:rFonts w:ascii="Times New Roman" w:hAnsi="Times New Roman" w:cs="Times New Roman"/>
          <w:sz w:val="18"/>
          <w:szCs w:val="18"/>
        </w:rPr>
        <w:t xml:space="preserve">В рамках соглашения о сотрудничестве копии акта проверки в прокуратуру </w:t>
      </w:r>
      <w:proofErr w:type="spellStart"/>
      <w:r w:rsidRPr="00406797">
        <w:rPr>
          <w:rFonts w:ascii="Times New Roman" w:hAnsi="Times New Roman" w:cs="Times New Roman"/>
          <w:sz w:val="18"/>
          <w:szCs w:val="18"/>
        </w:rPr>
        <w:t>Гагинского</w:t>
      </w:r>
      <w:proofErr w:type="spellEnd"/>
      <w:r w:rsidRPr="00406797">
        <w:rPr>
          <w:rFonts w:ascii="Times New Roman" w:hAnsi="Times New Roman" w:cs="Times New Roman"/>
          <w:sz w:val="18"/>
          <w:szCs w:val="18"/>
        </w:rPr>
        <w:t xml:space="preserve"> муниципального района Нижегородской области.</w:t>
      </w:r>
    </w:p>
    <w:p w:rsidR="00AE3FCE" w:rsidRPr="00406797" w:rsidRDefault="00AE3FCE" w:rsidP="004B1B0B">
      <w:pPr>
        <w:numPr>
          <w:ilvl w:val="0"/>
          <w:numId w:val="3"/>
        </w:numPr>
        <w:shd w:val="clear" w:color="auto" w:fill="FFFFFF"/>
        <w:spacing w:after="150" w:line="240" w:lineRule="auto"/>
        <w:ind w:left="450"/>
        <w:jc w:val="both"/>
        <w:rPr>
          <w:rFonts w:ascii="Times New Roman" w:hAnsi="Times New Roman" w:cs="Times New Roman"/>
          <w:sz w:val="18"/>
          <w:szCs w:val="18"/>
        </w:rPr>
      </w:pPr>
      <w:r w:rsidRPr="00406797">
        <w:rPr>
          <w:rFonts w:ascii="Times New Roman" w:hAnsi="Times New Roman" w:cs="Times New Roman"/>
          <w:sz w:val="18"/>
          <w:szCs w:val="18"/>
        </w:rPr>
        <w:t xml:space="preserve">Информация о результатах проведенного контрольного мероприятия для размещения на сайте администрации </w:t>
      </w:r>
      <w:proofErr w:type="spellStart"/>
      <w:r w:rsidRPr="00406797">
        <w:rPr>
          <w:rFonts w:ascii="Times New Roman" w:hAnsi="Times New Roman" w:cs="Times New Roman"/>
          <w:sz w:val="18"/>
          <w:szCs w:val="18"/>
        </w:rPr>
        <w:t>Гагинского</w:t>
      </w:r>
      <w:proofErr w:type="spellEnd"/>
      <w:r w:rsidRPr="00406797">
        <w:rPr>
          <w:rFonts w:ascii="Times New Roman" w:hAnsi="Times New Roman" w:cs="Times New Roman"/>
          <w:sz w:val="18"/>
          <w:szCs w:val="18"/>
        </w:rPr>
        <w:t xml:space="preserve"> муниципального округа в закладке Контрольно-счетная комиссия </w:t>
      </w:r>
      <w:proofErr w:type="spellStart"/>
      <w:r w:rsidRPr="00406797">
        <w:rPr>
          <w:rFonts w:ascii="Times New Roman" w:hAnsi="Times New Roman" w:cs="Times New Roman"/>
          <w:sz w:val="18"/>
          <w:szCs w:val="18"/>
        </w:rPr>
        <w:t>Гагинского</w:t>
      </w:r>
      <w:proofErr w:type="spellEnd"/>
      <w:r w:rsidRPr="00406797">
        <w:rPr>
          <w:rFonts w:ascii="Times New Roman" w:hAnsi="Times New Roman" w:cs="Times New Roman"/>
          <w:sz w:val="18"/>
          <w:szCs w:val="18"/>
        </w:rPr>
        <w:t xml:space="preserve"> муниципального округа (</w:t>
      </w:r>
      <w:r w:rsidR="00011D33" w:rsidRPr="00406797">
        <w:rPr>
          <w:rFonts w:ascii="Times New Roman" w:hAnsi="Times New Roman" w:cs="Times New Roman"/>
          <w:sz w:val="18"/>
          <w:szCs w:val="18"/>
        </w:rPr>
        <w:t>Деятельность КСК, К</w:t>
      </w:r>
      <w:r w:rsidRPr="00406797">
        <w:rPr>
          <w:rFonts w:ascii="Times New Roman" w:hAnsi="Times New Roman" w:cs="Times New Roman"/>
          <w:sz w:val="18"/>
          <w:szCs w:val="18"/>
        </w:rPr>
        <w:t>онтрольные мероприятия).</w:t>
      </w:r>
    </w:p>
    <w:p w:rsidR="000D4B27" w:rsidRPr="00406797" w:rsidRDefault="000D4B27" w:rsidP="004B1B0B">
      <w:pPr>
        <w:shd w:val="clear" w:color="auto" w:fill="FFFFFF"/>
        <w:spacing w:after="150" w:line="240" w:lineRule="auto"/>
        <w:ind w:left="450"/>
        <w:jc w:val="both"/>
        <w:rPr>
          <w:rFonts w:ascii="Times New Roman" w:hAnsi="Times New Roman" w:cs="Times New Roman"/>
          <w:sz w:val="18"/>
          <w:szCs w:val="18"/>
        </w:rPr>
      </w:pPr>
      <w:r w:rsidRPr="00406797">
        <w:rPr>
          <w:rFonts w:ascii="Times New Roman" w:hAnsi="Times New Roman" w:cs="Times New Roman"/>
          <w:sz w:val="18"/>
          <w:szCs w:val="18"/>
        </w:rPr>
        <w:t>Председатель КСК     М.Г. Сиземов</w:t>
      </w:r>
    </w:p>
    <w:bookmarkEnd w:id="0"/>
    <w:p w:rsidR="00AE3FCE" w:rsidRPr="00E1158B" w:rsidRDefault="00AE3FCE" w:rsidP="00C56BD8">
      <w:pPr>
        <w:pStyle w:val="ConsPlusNonformat"/>
        <w:widowControl/>
        <w:jc w:val="both"/>
        <w:rPr>
          <w:rFonts w:ascii="Times New Roman" w:hAnsi="Times New Roman" w:cs="Times New Roman"/>
          <w:color w:val="FF0000"/>
          <w:sz w:val="18"/>
          <w:szCs w:val="18"/>
        </w:rPr>
      </w:pPr>
    </w:p>
    <w:sectPr w:rsidR="00AE3FCE" w:rsidRPr="00E1158B" w:rsidSect="00DD3B5B">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5A8" w:rsidRDefault="005D65A8" w:rsidP="00C42729">
      <w:pPr>
        <w:spacing w:after="0" w:line="240" w:lineRule="auto"/>
      </w:pPr>
      <w:r>
        <w:separator/>
      </w:r>
    </w:p>
  </w:endnote>
  <w:endnote w:type="continuationSeparator" w:id="0">
    <w:p w:rsidR="005D65A8" w:rsidRDefault="005D65A8" w:rsidP="00C4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5A8" w:rsidRDefault="005D65A8" w:rsidP="00C42729">
      <w:pPr>
        <w:spacing w:after="0" w:line="240" w:lineRule="auto"/>
      </w:pPr>
      <w:r>
        <w:separator/>
      </w:r>
    </w:p>
  </w:footnote>
  <w:footnote w:type="continuationSeparator" w:id="0">
    <w:p w:rsidR="005D65A8" w:rsidRDefault="005D65A8" w:rsidP="00C42729">
      <w:pPr>
        <w:spacing w:after="0" w:line="240" w:lineRule="auto"/>
      </w:pPr>
      <w:r>
        <w:continuationSeparator/>
      </w:r>
    </w:p>
  </w:footnote>
  <w:footnote w:id="1">
    <w:p w:rsidR="00E1158B" w:rsidRPr="00E1158B" w:rsidRDefault="00E1158B" w:rsidP="00E1158B">
      <w:pPr>
        <w:pStyle w:val="ConsPlusTitle"/>
        <w:jc w:val="both"/>
        <w:rPr>
          <w:rFonts w:ascii="Times New Roman" w:hAnsi="Times New Roman" w:cs="Times New Roman"/>
          <w:b w:val="0"/>
          <w:sz w:val="16"/>
          <w:szCs w:val="16"/>
        </w:rPr>
      </w:pPr>
      <w:r w:rsidRPr="00E1158B">
        <w:rPr>
          <w:rStyle w:val="a8"/>
          <w:rFonts w:ascii="Times New Roman" w:hAnsi="Times New Roman" w:cs="Times New Roman"/>
          <w:b w:val="0"/>
          <w:sz w:val="16"/>
          <w:szCs w:val="16"/>
        </w:rPr>
        <w:footnoteRef/>
      </w:r>
      <w:r w:rsidRPr="00E1158B">
        <w:rPr>
          <w:rFonts w:ascii="Times New Roman" w:hAnsi="Times New Roman" w:cs="Times New Roman"/>
          <w:b w:val="0"/>
          <w:sz w:val="16"/>
          <w:szCs w:val="16"/>
        </w:rPr>
        <w:t xml:space="preserve"> Приказ Министерства Финансов Российской Федерации от 23.12.2010г.№191н </w:t>
      </w:r>
      <w:proofErr w:type="gramStart"/>
      <w:r w:rsidRPr="00E1158B">
        <w:rPr>
          <w:rFonts w:ascii="Times New Roman" w:hAnsi="Times New Roman" w:cs="Times New Roman"/>
          <w:b w:val="0"/>
          <w:sz w:val="16"/>
          <w:szCs w:val="16"/>
        </w:rPr>
        <w:t>Об</w:t>
      </w:r>
      <w:proofErr w:type="gramEnd"/>
      <w:r w:rsidRPr="00E1158B">
        <w:rPr>
          <w:rFonts w:ascii="Times New Roman" w:hAnsi="Times New Roman" w:cs="Times New Roman"/>
          <w:b w:val="0"/>
          <w:sz w:val="16"/>
          <w:szCs w:val="16"/>
        </w:rPr>
        <w:t xml:space="preserve">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 </w:t>
      </w:r>
    </w:p>
  </w:footnote>
  <w:footnote w:id="2">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Рабочая инвентаризационная комиссия назначена приказом </w:t>
      </w:r>
      <w:proofErr w:type="spellStart"/>
      <w:r w:rsidRPr="00E1158B">
        <w:rPr>
          <w:rFonts w:ascii="Times New Roman" w:hAnsi="Times New Roman" w:cs="Times New Roman"/>
          <w:sz w:val="16"/>
          <w:szCs w:val="16"/>
        </w:rPr>
        <w:t>Большеаратского</w:t>
      </w:r>
      <w:proofErr w:type="spellEnd"/>
      <w:r w:rsidRPr="00E1158B">
        <w:rPr>
          <w:rFonts w:ascii="Times New Roman" w:hAnsi="Times New Roman" w:cs="Times New Roman"/>
          <w:sz w:val="16"/>
          <w:szCs w:val="16"/>
        </w:rPr>
        <w:t xml:space="preserve"> ТО от 01.11.2024 № 12.</w:t>
      </w:r>
    </w:p>
  </w:footnote>
  <w:footnote w:id="3">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Рабочая инвентаризационная комиссия назначена приказом </w:t>
      </w:r>
      <w:proofErr w:type="spellStart"/>
      <w:r w:rsidRPr="00E1158B">
        <w:rPr>
          <w:rFonts w:ascii="Times New Roman" w:hAnsi="Times New Roman" w:cs="Times New Roman"/>
          <w:sz w:val="16"/>
          <w:szCs w:val="16"/>
        </w:rPr>
        <w:t>Большеаратского</w:t>
      </w:r>
      <w:proofErr w:type="spellEnd"/>
      <w:r w:rsidRPr="00E1158B">
        <w:rPr>
          <w:rFonts w:ascii="Times New Roman" w:hAnsi="Times New Roman" w:cs="Times New Roman"/>
          <w:sz w:val="16"/>
          <w:szCs w:val="16"/>
        </w:rPr>
        <w:t xml:space="preserve"> ТО от 05.11.20254 № 19/1.</w:t>
      </w:r>
    </w:p>
  </w:footnote>
  <w:footnote w:id="4">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Приказ Министерства финансов Российской Федерации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N 157н)</w:t>
      </w:r>
    </w:p>
  </w:footnote>
  <w:footnote w:id="5">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Письмо Министерства финансов Российской федерации от 09.11.2018г. №02-02-10/80751 (далее – Письмо МФ РФ №02-05-10/80751</w:t>
      </w:r>
    </w:p>
  </w:footnote>
  <w:footnote w:id="6">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Приказ Министерства финансов Российской Федерации от 29.11.2017г. №209н «Об утверждении Порядка применении классификации операций сектора государственного управления» (далее – Порядок №209н)</w:t>
      </w:r>
    </w:p>
  </w:footnote>
  <w:footnote w:id="7">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Приказ Министерства финансов Российской Федерации от 13.06.1995г.№49 «Об утверждении методических указаний по инвентаризации имущества (далее Приказ №49)</w:t>
      </w:r>
    </w:p>
  </w:footnote>
  <w:footnote w:id="8">
    <w:p w:rsidR="00E1158B" w:rsidRPr="00E1158B" w:rsidRDefault="00E1158B" w:rsidP="00E1158B">
      <w:pPr>
        <w:pStyle w:val="ConsPlusTitle"/>
        <w:jc w:val="both"/>
        <w:rPr>
          <w:rFonts w:ascii="Times New Roman" w:hAnsi="Times New Roman" w:cs="Times New Roman"/>
          <w:b w:val="0"/>
          <w:sz w:val="16"/>
          <w:szCs w:val="16"/>
        </w:rPr>
      </w:pPr>
      <w:r w:rsidRPr="00E1158B">
        <w:rPr>
          <w:rStyle w:val="a8"/>
          <w:rFonts w:ascii="Times New Roman" w:hAnsi="Times New Roman" w:cs="Times New Roman"/>
          <w:b w:val="0"/>
          <w:sz w:val="16"/>
          <w:szCs w:val="16"/>
        </w:rPr>
        <w:footnoteRef/>
      </w:r>
      <w:r w:rsidRPr="00E1158B">
        <w:rPr>
          <w:rFonts w:ascii="Times New Roman" w:hAnsi="Times New Roman" w:cs="Times New Roman"/>
          <w:b w:val="0"/>
          <w:sz w:val="16"/>
          <w:szCs w:val="16"/>
        </w:rPr>
        <w:t xml:space="preserve"> Приказ Министерства финансов Российской Федерации от 10.10.2023г.№163н «Об утверждении Порядка ведения органами местного самоуправления реестров муниципального имущества» (далее – Порядок №163н) </w:t>
      </w:r>
    </w:p>
  </w:footnote>
  <w:footnote w:id="9">
    <w:p w:rsidR="00E1158B" w:rsidRPr="000C30A4" w:rsidRDefault="00E1158B" w:rsidP="00E1158B">
      <w:pPr>
        <w:pStyle w:val="ConsPlusTitle"/>
        <w:jc w:val="both"/>
        <w:rPr>
          <w:rFonts w:ascii="Times New Roman" w:hAnsi="Times New Roman" w:cs="Times New Roman"/>
          <w:b w:val="0"/>
          <w:sz w:val="20"/>
        </w:rPr>
      </w:pPr>
      <w:r w:rsidRPr="00E1158B">
        <w:rPr>
          <w:rStyle w:val="a8"/>
          <w:rFonts w:ascii="Times New Roman" w:hAnsi="Times New Roman" w:cs="Times New Roman"/>
          <w:b w:val="0"/>
          <w:sz w:val="16"/>
          <w:szCs w:val="16"/>
        </w:rPr>
        <w:footnoteRef/>
      </w:r>
      <w:r w:rsidRPr="00E1158B">
        <w:rPr>
          <w:rFonts w:ascii="Times New Roman" w:hAnsi="Times New Roman" w:cs="Times New Roman"/>
          <w:b w:val="0"/>
          <w:sz w:val="16"/>
          <w:szCs w:val="16"/>
        </w:rPr>
        <w:t xml:space="preserve"> Решение Совета Депутатов </w:t>
      </w:r>
      <w:proofErr w:type="spellStart"/>
      <w:r w:rsidRPr="00E1158B">
        <w:rPr>
          <w:rFonts w:ascii="Times New Roman" w:hAnsi="Times New Roman" w:cs="Times New Roman"/>
          <w:b w:val="0"/>
          <w:sz w:val="16"/>
          <w:szCs w:val="16"/>
        </w:rPr>
        <w:t>Гагинского</w:t>
      </w:r>
      <w:proofErr w:type="spellEnd"/>
      <w:r w:rsidRPr="00E1158B">
        <w:rPr>
          <w:rFonts w:ascii="Times New Roman" w:hAnsi="Times New Roman" w:cs="Times New Roman"/>
          <w:b w:val="0"/>
          <w:sz w:val="16"/>
          <w:szCs w:val="16"/>
        </w:rPr>
        <w:t xml:space="preserve"> муниципального округа Нижегородской области от 20.12.2024г.№63 «Об утверждении Порядка ведения реестров муниципального имущества </w:t>
      </w:r>
      <w:proofErr w:type="spellStart"/>
      <w:r w:rsidRPr="00E1158B">
        <w:rPr>
          <w:rFonts w:ascii="Times New Roman" w:hAnsi="Times New Roman" w:cs="Times New Roman"/>
          <w:b w:val="0"/>
          <w:sz w:val="16"/>
          <w:szCs w:val="16"/>
        </w:rPr>
        <w:t>Гагинского</w:t>
      </w:r>
      <w:proofErr w:type="spellEnd"/>
      <w:r w:rsidRPr="00E1158B">
        <w:rPr>
          <w:rFonts w:ascii="Times New Roman" w:hAnsi="Times New Roman" w:cs="Times New Roman"/>
          <w:b w:val="0"/>
          <w:sz w:val="16"/>
          <w:szCs w:val="16"/>
        </w:rPr>
        <w:t xml:space="preserve"> муниципального округа</w:t>
      </w:r>
      <w:r w:rsidRPr="000C30A4">
        <w:rPr>
          <w:rFonts w:ascii="Times New Roman" w:hAnsi="Times New Roman" w:cs="Times New Roman"/>
          <w:b w:val="0"/>
          <w:sz w:val="20"/>
        </w:rPr>
        <w:t xml:space="preserve"> Нижегородской области» (далее – Порядок №63)</w:t>
      </w:r>
    </w:p>
  </w:footnote>
  <w:footnote w:id="10">
    <w:p w:rsidR="00E1158B" w:rsidRPr="00E1158B" w:rsidRDefault="00E1158B" w:rsidP="00E1158B">
      <w:pPr>
        <w:pStyle w:val="a6"/>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Договор поставки ГСМ через АЗС от 01.01.2024г.№20 (далее – Договор №20).</w:t>
      </w:r>
    </w:p>
  </w:footnote>
  <w:footnote w:id="11">
    <w:p w:rsidR="00E1158B" w:rsidRPr="00E1158B" w:rsidRDefault="00E1158B" w:rsidP="00E1158B">
      <w:pPr>
        <w:pStyle w:val="a6"/>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Договор поставки ГСМ через АЗС от 01.02.2024г.№27 (далее – Договор №27).</w:t>
      </w:r>
    </w:p>
  </w:footnote>
  <w:footnote w:id="12">
    <w:p w:rsidR="00E1158B" w:rsidRPr="00E1158B" w:rsidRDefault="00E1158B" w:rsidP="00E1158B">
      <w:pPr>
        <w:pStyle w:val="a6"/>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Договор поставки ГСМ через АЗС от 01.03.2024г.№28 (далее – Договор №28).</w:t>
      </w:r>
    </w:p>
  </w:footnote>
  <w:footnote w:id="13">
    <w:p w:rsidR="00E1158B" w:rsidRPr="00E1158B" w:rsidRDefault="00E1158B" w:rsidP="00E1158B">
      <w:pPr>
        <w:pStyle w:val="a6"/>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Договор поставки ГСМ через АЗС от 01.04.2024г.№29 (далее – Договор №29).</w:t>
      </w:r>
    </w:p>
  </w:footnote>
  <w:footnote w:id="14">
    <w:p w:rsidR="00E1158B" w:rsidRPr="00E1158B" w:rsidRDefault="00E1158B" w:rsidP="00E1158B">
      <w:pPr>
        <w:pStyle w:val="a6"/>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Договор поставки ГСМ через АЗС от 01.12.2024г.№30 (далее – Договор №30).</w:t>
      </w:r>
    </w:p>
  </w:footnote>
  <w:footnote w:id="15">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Расчет пени: по п/п №317 1/300*15,5%*1200,98рублей*40деней=24,82рубля, по п/п №316 1/300*15,5%*13568,16рублей*40дней=280,41рублей, по п/п №308 1/300*15,5%*14306,17рублей*40дней =295,66рублей, по п/п №458 1/300*15,5%*8357,68рублей*8деней=34,55рубля, по п/п №457 1/300*15,5%*13519,00рублей*8деней=55,88рублей, по п/п №458 1/300*15,5%*22758,63рублей*8деней=94,07рубля (ставка рефинансирования ЦБ РФ, установленная на текущий момент 16.03.2026г.)</w:t>
      </w:r>
    </w:p>
  </w:footnote>
  <w:footnote w:id="16">
    <w:p w:rsidR="00E1158B" w:rsidRPr="00E1158B" w:rsidRDefault="00E1158B" w:rsidP="00E1158B">
      <w:pPr>
        <w:pStyle w:val="a6"/>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Муниципальный контракт №1/1 от 21.05.2024г. (далее – М/К №1/1)</w:t>
      </w:r>
    </w:p>
  </w:footnote>
  <w:footnote w:id="17">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Договор поставки ГСМ через АЗС от 01.01.2025г.№34 (далее – Договор №34)</w:t>
      </w:r>
    </w:p>
  </w:footnote>
  <w:footnote w:id="18">
    <w:p w:rsidR="00E1158B" w:rsidRPr="00E1158B" w:rsidRDefault="00E1158B" w:rsidP="00E1158B">
      <w:pPr>
        <w:pStyle w:val="a4"/>
        <w:spacing w:before="0" w:beforeAutospacing="0" w:after="0" w:afterAutospacing="0"/>
        <w:jc w:val="both"/>
        <w:rPr>
          <w:sz w:val="16"/>
          <w:szCs w:val="16"/>
        </w:rPr>
      </w:pPr>
      <w:r w:rsidRPr="00E1158B">
        <w:rPr>
          <w:rStyle w:val="a8"/>
          <w:sz w:val="16"/>
          <w:szCs w:val="16"/>
        </w:rPr>
        <w:footnoteRef/>
      </w:r>
      <w:r w:rsidRPr="00E1158B">
        <w:rPr>
          <w:sz w:val="16"/>
          <w:szCs w:val="16"/>
        </w:rPr>
        <w:t xml:space="preserve"> Муниципальный контракт №б/н от 03.03.2025г. (далее – М/К №б/н).</w:t>
      </w:r>
    </w:p>
  </w:footnote>
  <w:footnote w:id="19">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Расчет пени: по п/п №360 1/300*15,5%*27762,35рублей*1день=14,34рублей, по п/п №359 1/300*15,5%*14191,20рублей*1день=7,33рублей, по п/п №358 1/300*15,5%*22646,79рублей*1день =11,70рублей, (ставка рефинансирования ЦБ РФ, установленная на текущий момент 16.03.2026г.)</w:t>
      </w:r>
    </w:p>
  </w:footnote>
  <w:footnote w:id="20">
    <w:p w:rsidR="00E1158B" w:rsidRPr="00E1158B" w:rsidRDefault="00E1158B" w:rsidP="00E1158B">
      <w:pPr>
        <w:pStyle w:val="a6"/>
        <w:rPr>
          <w:sz w:val="16"/>
          <w:szCs w:val="16"/>
        </w:rPr>
      </w:pPr>
      <w:r w:rsidRPr="00E1158B">
        <w:rPr>
          <w:rStyle w:val="a8"/>
          <w:sz w:val="16"/>
          <w:szCs w:val="16"/>
        </w:rPr>
        <w:footnoteRef/>
      </w:r>
      <w:r w:rsidRPr="00E1158B">
        <w:rPr>
          <w:sz w:val="16"/>
          <w:szCs w:val="16"/>
        </w:rPr>
        <w:t xml:space="preserve"> </w:t>
      </w:r>
      <w:r w:rsidRPr="00E1158B">
        <w:rPr>
          <w:rFonts w:ascii="Times New Roman" w:hAnsi="Times New Roman" w:cs="Times New Roman"/>
          <w:sz w:val="16"/>
          <w:szCs w:val="16"/>
        </w:rPr>
        <w:t>Договор поставки ГСМ через АЗС от 01.02.2025г.№35 (далее – Договор №35)</w:t>
      </w:r>
    </w:p>
  </w:footnote>
  <w:footnote w:id="21">
    <w:p w:rsidR="00E1158B" w:rsidRPr="00E1158B" w:rsidRDefault="00E1158B" w:rsidP="00E1158B">
      <w:pPr>
        <w:pStyle w:val="a6"/>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Трудовой Кодекс Российской Федерации от 30.12.2001 №197-ФЗ</w:t>
      </w:r>
    </w:p>
  </w:footnote>
  <w:footnote w:id="22">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Приказ Министерства транспорта Российской Федерации от 28.09.2022г.№390 «Об утверждении состава сведений, указанных в части 3 статьи 6 Федерального Закона от 08.11.2007г.№259-ФЗ «Устав автомобильного транспорта и городского наземного электрического транспорта», и порядка оформления или формирования путевого листа» (далее – Приказ №390) </w:t>
      </w:r>
    </w:p>
  </w:footnote>
  <w:footnote w:id="23">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Соглашение от 14.05.2024г.№1 О предоставлении из средств резервного фонда администрации </w:t>
      </w:r>
      <w:proofErr w:type="spellStart"/>
      <w:r w:rsidRPr="00E1158B">
        <w:rPr>
          <w:rFonts w:ascii="Times New Roman" w:hAnsi="Times New Roman" w:cs="Times New Roman"/>
          <w:sz w:val="16"/>
          <w:szCs w:val="16"/>
        </w:rPr>
        <w:t>Гагинского</w:t>
      </w:r>
      <w:proofErr w:type="spellEnd"/>
      <w:r w:rsidRPr="00E1158B">
        <w:rPr>
          <w:rFonts w:ascii="Times New Roman" w:hAnsi="Times New Roman" w:cs="Times New Roman"/>
          <w:sz w:val="16"/>
          <w:szCs w:val="16"/>
        </w:rPr>
        <w:t xml:space="preserve"> муниципального округа Нижегородской области субсидии </w:t>
      </w:r>
      <w:proofErr w:type="spellStart"/>
      <w:r w:rsidRPr="00E1158B">
        <w:rPr>
          <w:rFonts w:ascii="Times New Roman" w:hAnsi="Times New Roman" w:cs="Times New Roman"/>
          <w:sz w:val="16"/>
          <w:szCs w:val="16"/>
        </w:rPr>
        <w:t>водоснабжающим</w:t>
      </w:r>
      <w:proofErr w:type="spellEnd"/>
      <w:r w:rsidRPr="00E1158B">
        <w:rPr>
          <w:rFonts w:ascii="Times New Roman" w:hAnsi="Times New Roman" w:cs="Times New Roman"/>
          <w:sz w:val="16"/>
          <w:szCs w:val="16"/>
        </w:rPr>
        <w:t xml:space="preserve"> организациям в целях финансового обеспечения (возмещения) затрат на приобретение глубинных насосов в целях восстановления централизованного</w:t>
      </w:r>
      <w:r w:rsidRPr="00E1158B">
        <w:rPr>
          <w:sz w:val="16"/>
          <w:szCs w:val="16"/>
        </w:rPr>
        <w:t xml:space="preserve"> </w:t>
      </w:r>
      <w:r w:rsidRPr="00E1158B">
        <w:rPr>
          <w:rFonts w:ascii="Times New Roman" w:hAnsi="Times New Roman" w:cs="Times New Roman"/>
          <w:sz w:val="16"/>
          <w:szCs w:val="16"/>
        </w:rPr>
        <w:t xml:space="preserve">водоснабжения, восстановление паспортов скважины №2 </w:t>
      </w:r>
      <w:proofErr w:type="spellStart"/>
      <w:r w:rsidRPr="00E1158B">
        <w:rPr>
          <w:rFonts w:ascii="Times New Roman" w:hAnsi="Times New Roman" w:cs="Times New Roman"/>
          <w:sz w:val="16"/>
          <w:szCs w:val="16"/>
        </w:rPr>
        <w:t>с.Большая</w:t>
      </w:r>
      <w:proofErr w:type="spellEnd"/>
      <w:r w:rsidRPr="00E1158B">
        <w:rPr>
          <w:rFonts w:ascii="Times New Roman" w:hAnsi="Times New Roman" w:cs="Times New Roman"/>
          <w:sz w:val="16"/>
          <w:szCs w:val="16"/>
        </w:rPr>
        <w:t xml:space="preserve"> </w:t>
      </w:r>
      <w:proofErr w:type="spellStart"/>
      <w:r w:rsidRPr="00E1158B">
        <w:rPr>
          <w:rFonts w:ascii="Times New Roman" w:hAnsi="Times New Roman" w:cs="Times New Roman"/>
          <w:sz w:val="16"/>
          <w:szCs w:val="16"/>
        </w:rPr>
        <w:t>Арать</w:t>
      </w:r>
      <w:proofErr w:type="spellEnd"/>
      <w:r w:rsidRPr="00E1158B">
        <w:rPr>
          <w:rFonts w:ascii="Times New Roman" w:hAnsi="Times New Roman" w:cs="Times New Roman"/>
          <w:sz w:val="16"/>
          <w:szCs w:val="16"/>
        </w:rPr>
        <w:t xml:space="preserve">, скважины №6 </w:t>
      </w:r>
      <w:proofErr w:type="spellStart"/>
      <w:r w:rsidRPr="00E1158B">
        <w:rPr>
          <w:rFonts w:ascii="Times New Roman" w:hAnsi="Times New Roman" w:cs="Times New Roman"/>
          <w:sz w:val="16"/>
          <w:szCs w:val="16"/>
        </w:rPr>
        <w:t>с.Карауловка</w:t>
      </w:r>
      <w:proofErr w:type="spellEnd"/>
      <w:r w:rsidRPr="00E1158B">
        <w:rPr>
          <w:rFonts w:ascii="Times New Roman" w:hAnsi="Times New Roman" w:cs="Times New Roman"/>
          <w:sz w:val="16"/>
          <w:szCs w:val="16"/>
        </w:rPr>
        <w:t>, уплату штрафа по исполнительному листу №246/24/52026-ИП (далее – Соглашение 2024 №1).</w:t>
      </w:r>
    </w:p>
  </w:footnote>
  <w:footnote w:id="24">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Соглашение от 19.06.2024г.№2 О предоставлении из средств резервного фонда администрации </w:t>
      </w:r>
      <w:proofErr w:type="spellStart"/>
      <w:r w:rsidRPr="00E1158B">
        <w:rPr>
          <w:rFonts w:ascii="Times New Roman" w:hAnsi="Times New Roman" w:cs="Times New Roman"/>
          <w:sz w:val="16"/>
          <w:szCs w:val="16"/>
        </w:rPr>
        <w:t>Гагинского</w:t>
      </w:r>
      <w:proofErr w:type="spellEnd"/>
      <w:r w:rsidRPr="00E1158B">
        <w:rPr>
          <w:rFonts w:ascii="Times New Roman" w:hAnsi="Times New Roman" w:cs="Times New Roman"/>
          <w:sz w:val="16"/>
          <w:szCs w:val="16"/>
        </w:rPr>
        <w:t xml:space="preserve"> муниципального округа Нижегородской области субсидии </w:t>
      </w:r>
      <w:proofErr w:type="spellStart"/>
      <w:r w:rsidRPr="00E1158B">
        <w:rPr>
          <w:rFonts w:ascii="Times New Roman" w:hAnsi="Times New Roman" w:cs="Times New Roman"/>
          <w:sz w:val="16"/>
          <w:szCs w:val="16"/>
        </w:rPr>
        <w:t>водоснабжающим</w:t>
      </w:r>
      <w:proofErr w:type="spellEnd"/>
      <w:r w:rsidRPr="00E1158B">
        <w:rPr>
          <w:rFonts w:ascii="Times New Roman" w:hAnsi="Times New Roman" w:cs="Times New Roman"/>
          <w:sz w:val="16"/>
          <w:szCs w:val="16"/>
        </w:rPr>
        <w:t xml:space="preserve"> организациям в целях финансового обеспечения (возмещения) затрат на лабораторные исследования вода скважины №2 с. Большая </w:t>
      </w:r>
      <w:proofErr w:type="spellStart"/>
      <w:r w:rsidRPr="00E1158B">
        <w:rPr>
          <w:rFonts w:ascii="Times New Roman" w:hAnsi="Times New Roman" w:cs="Times New Roman"/>
          <w:sz w:val="16"/>
          <w:szCs w:val="16"/>
        </w:rPr>
        <w:t>Арать</w:t>
      </w:r>
      <w:proofErr w:type="spellEnd"/>
      <w:r w:rsidRPr="00E1158B">
        <w:rPr>
          <w:rFonts w:ascii="Times New Roman" w:hAnsi="Times New Roman" w:cs="Times New Roman"/>
          <w:sz w:val="16"/>
          <w:szCs w:val="16"/>
        </w:rPr>
        <w:t xml:space="preserve"> и скважины №6 с. </w:t>
      </w:r>
      <w:proofErr w:type="spellStart"/>
      <w:r w:rsidRPr="00E1158B">
        <w:rPr>
          <w:rFonts w:ascii="Times New Roman" w:hAnsi="Times New Roman" w:cs="Times New Roman"/>
          <w:sz w:val="16"/>
          <w:szCs w:val="16"/>
        </w:rPr>
        <w:t>Карауловка</w:t>
      </w:r>
      <w:proofErr w:type="spellEnd"/>
      <w:r w:rsidRPr="00E1158B">
        <w:rPr>
          <w:rFonts w:ascii="Times New Roman" w:hAnsi="Times New Roman" w:cs="Times New Roman"/>
          <w:sz w:val="16"/>
          <w:szCs w:val="16"/>
        </w:rPr>
        <w:t xml:space="preserve"> (далее – Соглашение 2024 №2).</w:t>
      </w:r>
    </w:p>
  </w:footnote>
  <w:footnote w:id="25">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Соглашение от 02.07.2024г.№3 О предоставлении из средств резервного фонда администрации </w:t>
      </w:r>
      <w:proofErr w:type="spellStart"/>
      <w:r w:rsidRPr="00E1158B">
        <w:rPr>
          <w:rFonts w:ascii="Times New Roman" w:hAnsi="Times New Roman" w:cs="Times New Roman"/>
          <w:sz w:val="16"/>
          <w:szCs w:val="16"/>
        </w:rPr>
        <w:t>Гагинского</w:t>
      </w:r>
      <w:proofErr w:type="spellEnd"/>
      <w:r w:rsidRPr="00E1158B">
        <w:rPr>
          <w:rFonts w:ascii="Times New Roman" w:hAnsi="Times New Roman" w:cs="Times New Roman"/>
          <w:sz w:val="16"/>
          <w:szCs w:val="16"/>
        </w:rPr>
        <w:t xml:space="preserve"> муниципального округа Нижегородской области субсидии </w:t>
      </w:r>
      <w:proofErr w:type="spellStart"/>
      <w:r w:rsidRPr="00E1158B">
        <w:rPr>
          <w:rFonts w:ascii="Times New Roman" w:hAnsi="Times New Roman" w:cs="Times New Roman"/>
          <w:sz w:val="16"/>
          <w:szCs w:val="16"/>
        </w:rPr>
        <w:t>водоснабжающим</w:t>
      </w:r>
      <w:proofErr w:type="spellEnd"/>
      <w:r w:rsidRPr="00E1158B">
        <w:rPr>
          <w:rFonts w:ascii="Times New Roman" w:hAnsi="Times New Roman" w:cs="Times New Roman"/>
          <w:sz w:val="16"/>
          <w:szCs w:val="16"/>
        </w:rPr>
        <w:t xml:space="preserve"> организациям в целях финансового обеспечения (возмещения) затрат на приобретение глубинного насоса "</w:t>
      </w:r>
      <w:proofErr w:type="spellStart"/>
      <w:r w:rsidRPr="00E1158B">
        <w:rPr>
          <w:rFonts w:ascii="Times New Roman" w:hAnsi="Times New Roman" w:cs="Times New Roman"/>
          <w:sz w:val="16"/>
          <w:szCs w:val="16"/>
        </w:rPr>
        <w:t>Vodotok</w:t>
      </w:r>
      <w:proofErr w:type="spellEnd"/>
      <w:r w:rsidRPr="00E1158B">
        <w:rPr>
          <w:rFonts w:ascii="Times New Roman" w:hAnsi="Times New Roman" w:cs="Times New Roman"/>
          <w:sz w:val="16"/>
          <w:szCs w:val="16"/>
        </w:rPr>
        <w:t xml:space="preserve"> 100-1,7-120", на приобретение глубинного насоса "</w:t>
      </w:r>
      <w:proofErr w:type="spellStart"/>
      <w:r w:rsidRPr="00E1158B">
        <w:rPr>
          <w:rFonts w:ascii="Times New Roman" w:hAnsi="Times New Roman" w:cs="Times New Roman"/>
          <w:sz w:val="16"/>
          <w:szCs w:val="16"/>
        </w:rPr>
        <w:t>Vodotok</w:t>
      </w:r>
      <w:proofErr w:type="spellEnd"/>
      <w:r w:rsidRPr="00E1158B">
        <w:rPr>
          <w:rFonts w:ascii="Times New Roman" w:hAnsi="Times New Roman" w:cs="Times New Roman"/>
          <w:sz w:val="16"/>
          <w:szCs w:val="16"/>
        </w:rPr>
        <w:t xml:space="preserve"> БЦПЭ 100-7-30м-ч", на ремонт водонапорной башни в </w:t>
      </w:r>
      <w:proofErr w:type="spellStart"/>
      <w:r w:rsidRPr="00E1158B">
        <w:rPr>
          <w:rFonts w:ascii="Times New Roman" w:hAnsi="Times New Roman" w:cs="Times New Roman"/>
          <w:sz w:val="16"/>
          <w:szCs w:val="16"/>
        </w:rPr>
        <w:t>с.Карауловка</w:t>
      </w:r>
      <w:proofErr w:type="spellEnd"/>
      <w:r w:rsidRPr="00E1158B">
        <w:rPr>
          <w:rFonts w:ascii="Times New Roman" w:hAnsi="Times New Roman" w:cs="Times New Roman"/>
          <w:sz w:val="16"/>
          <w:szCs w:val="16"/>
        </w:rPr>
        <w:t xml:space="preserve"> (далее – Соглашение 2024 №3).</w:t>
      </w:r>
    </w:p>
  </w:footnote>
  <w:footnote w:id="26">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Соглашение от 07.10.2024г.№4 О предоставлении из средств резервного фонда администрации </w:t>
      </w:r>
      <w:proofErr w:type="spellStart"/>
      <w:r w:rsidRPr="00E1158B">
        <w:rPr>
          <w:rFonts w:ascii="Times New Roman" w:hAnsi="Times New Roman" w:cs="Times New Roman"/>
          <w:sz w:val="16"/>
          <w:szCs w:val="16"/>
        </w:rPr>
        <w:t>Гагинского</w:t>
      </w:r>
      <w:proofErr w:type="spellEnd"/>
      <w:r w:rsidRPr="00E1158B">
        <w:rPr>
          <w:rFonts w:ascii="Times New Roman" w:hAnsi="Times New Roman" w:cs="Times New Roman"/>
          <w:sz w:val="16"/>
          <w:szCs w:val="16"/>
        </w:rPr>
        <w:t xml:space="preserve"> муниципального округа Нижегородской области субсидии </w:t>
      </w:r>
      <w:proofErr w:type="spellStart"/>
      <w:r w:rsidRPr="00E1158B">
        <w:rPr>
          <w:rFonts w:ascii="Times New Roman" w:hAnsi="Times New Roman" w:cs="Times New Roman"/>
          <w:sz w:val="16"/>
          <w:szCs w:val="16"/>
        </w:rPr>
        <w:t>водоснабжающим</w:t>
      </w:r>
      <w:proofErr w:type="spellEnd"/>
      <w:r w:rsidRPr="00E1158B">
        <w:rPr>
          <w:rFonts w:ascii="Times New Roman" w:hAnsi="Times New Roman" w:cs="Times New Roman"/>
          <w:sz w:val="16"/>
          <w:szCs w:val="16"/>
        </w:rPr>
        <w:t xml:space="preserve"> организациям в целях финансового обеспечения (возмещения) затрат на приобретение глубинных насосов, в целях восстановления централизованного водоснабжения, скважины №1 </w:t>
      </w:r>
      <w:proofErr w:type="spellStart"/>
      <w:r w:rsidRPr="00E1158B">
        <w:rPr>
          <w:rFonts w:ascii="Times New Roman" w:hAnsi="Times New Roman" w:cs="Times New Roman"/>
          <w:sz w:val="16"/>
          <w:szCs w:val="16"/>
        </w:rPr>
        <w:t>с.Большая</w:t>
      </w:r>
      <w:proofErr w:type="spellEnd"/>
      <w:r w:rsidRPr="00E1158B">
        <w:rPr>
          <w:rFonts w:ascii="Times New Roman" w:hAnsi="Times New Roman" w:cs="Times New Roman"/>
          <w:sz w:val="16"/>
          <w:szCs w:val="16"/>
        </w:rPr>
        <w:t xml:space="preserve"> </w:t>
      </w:r>
      <w:proofErr w:type="spellStart"/>
      <w:r w:rsidRPr="00E1158B">
        <w:rPr>
          <w:rFonts w:ascii="Times New Roman" w:hAnsi="Times New Roman" w:cs="Times New Roman"/>
          <w:sz w:val="16"/>
          <w:szCs w:val="16"/>
        </w:rPr>
        <w:t>Арать</w:t>
      </w:r>
      <w:proofErr w:type="spellEnd"/>
      <w:r w:rsidRPr="00E1158B">
        <w:rPr>
          <w:rFonts w:ascii="Times New Roman" w:hAnsi="Times New Roman" w:cs="Times New Roman"/>
          <w:sz w:val="16"/>
          <w:szCs w:val="16"/>
        </w:rPr>
        <w:t xml:space="preserve"> и скважины №5 </w:t>
      </w:r>
      <w:proofErr w:type="spellStart"/>
      <w:r w:rsidRPr="00E1158B">
        <w:rPr>
          <w:rFonts w:ascii="Times New Roman" w:hAnsi="Times New Roman" w:cs="Times New Roman"/>
          <w:sz w:val="16"/>
          <w:szCs w:val="16"/>
        </w:rPr>
        <w:t>с.Моисеевка</w:t>
      </w:r>
      <w:proofErr w:type="spellEnd"/>
      <w:r w:rsidRPr="00E1158B">
        <w:rPr>
          <w:rFonts w:ascii="Times New Roman" w:hAnsi="Times New Roman" w:cs="Times New Roman"/>
          <w:sz w:val="16"/>
          <w:szCs w:val="16"/>
        </w:rPr>
        <w:t xml:space="preserve"> (далее – Соглашение 2024 №4).</w:t>
      </w:r>
    </w:p>
  </w:footnote>
  <w:footnote w:id="27">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Соглашение от 19.12.2024г.№5 О предоставлении из средств резервного фонда администрации </w:t>
      </w:r>
      <w:proofErr w:type="spellStart"/>
      <w:r w:rsidRPr="00E1158B">
        <w:rPr>
          <w:rFonts w:ascii="Times New Roman" w:hAnsi="Times New Roman" w:cs="Times New Roman"/>
          <w:sz w:val="16"/>
          <w:szCs w:val="16"/>
        </w:rPr>
        <w:t>Гагинского</w:t>
      </w:r>
      <w:proofErr w:type="spellEnd"/>
      <w:r w:rsidRPr="00E1158B">
        <w:rPr>
          <w:rFonts w:ascii="Times New Roman" w:hAnsi="Times New Roman" w:cs="Times New Roman"/>
          <w:sz w:val="16"/>
          <w:szCs w:val="16"/>
        </w:rPr>
        <w:t xml:space="preserve"> муниципального округа Нижегородской области субсидии </w:t>
      </w:r>
      <w:proofErr w:type="spellStart"/>
      <w:r w:rsidRPr="00E1158B">
        <w:rPr>
          <w:rFonts w:ascii="Times New Roman" w:hAnsi="Times New Roman" w:cs="Times New Roman"/>
          <w:sz w:val="16"/>
          <w:szCs w:val="16"/>
        </w:rPr>
        <w:t>водоснабжающим</w:t>
      </w:r>
      <w:proofErr w:type="spellEnd"/>
      <w:r w:rsidRPr="00E1158B">
        <w:rPr>
          <w:rFonts w:ascii="Times New Roman" w:hAnsi="Times New Roman" w:cs="Times New Roman"/>
          <w:sz w:val="16"/>
          <w:szCs w:val="16"/>
        </w:rPr>
        <w:t xml:space="preserve"> организациям в целях финансового обеспечения (возмещения) затрат на ремонт водопровода </w:t>
      </w:r>
      <w:proofErr w:type="spellStart"/>
      <w:r w:rsidRPr="00E1158B">
        <w:rPr>
          <w:rFonts w:ascii="Times New Roman" w:hAnsi="Times New Roman" w:cs="Times New Roman"/>
          <w:sz w:val="16"/>
          <w:szCs w:val="16"/>
        </w:rPr>
        <w:t>с.Большая</w:t>
      </w:r>
      <w:proofErr w:type="spellEnd"/>
      <w:r w:rsidRPr="00E1158B">
        <w:rPr>
          <w:rFonts w:ascii="Times New Roman" w:hAnsi="Times New Roman" w:cs="Times New Roman"/>
          <w:sz w:val="16"/>
          <w:szCs w:val="16"/>
        </w:rPr>
        <w:t xml:space="preserve"> </w:t>
      </w:r>
      <w:proofErr w:type="spellStart"/>
      <w:r w:rsidRPr="00E1158B">
        <w:rPr>
          <w:rFonts w:ascii="Times New Roman" w:hAnsi="Times New Roman" w:cs="Times New Roman"/>
          <w:sz w:val="16"/>
          <w:szCs w:val="16"/>
        </w:rPr>
        <w:t>Арать</w:t>
      </w:r>
      <w:proofErr w:type="spellEnd"/>
      <w:r w:rsidRPr="00E1158B">
        <w:rPr>
          <w:rFonts w:ascii="Times New Roman" w:hAnsi="Times New Roman" w:cs="Times New Roman"/>
          <w:sz w:val="16"/>
          <w:szCs w:val="16"/>
        </w:rPr>
        <w:t xml:space="preserve"> ул.1 Мая </w:t>
      </w:r>
      <w:proofErr w:type="spellStart"/>
      <w:r w:rsidRPr="00E1158B">
        <w:rPr>
          <w:rFonts w:ascii="Times New Roman" w:hAnsi="Times New Roman" w:cs="Times New Roman"/>
          <w:sz w:val="16"/>
          <w:szCs w:val="16"/>
        </w:rPr>
        <w:t>Гагинского</w:t>
      </w:r>
      <w:proofErr w:type="spellEnd"/>
      <w:r w:rsidRPr="00E1158B">
        <w:rPr>
          <w:rFonts w:ascii="Times New Roman" w:hAnsi="Times New Roman" w:cs="Times New Roman"/>
          <w:sz w:val="16"/>
          <w:szCs w:val="16"/>
        </w:rPr>
        <w:t xml:space="preserve"> муниципального округа Нижегородской области (далее – Соглашение 2024 №5).</w:t>
      </w:r>
    </w:p>
  </w:footnote>
  <w:footnote w:id="28">
    <w:p w:rsidR="00E1158B" w:rsidRPr="00E1158B" w:rsidRDefault="00E1158B" w:rsidP="00E1158B">
      <w:pPr>
        <w:pStyle w:val="a6"/>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Соглашение от 03.02.2025г.№1 О предоставлении из средств резервного фонда администрации </w:t>
      </w:r>
      <w:proofErr w:type="spellStart"/>
      <w:r w:rsidRPr="00E1158B">
        <w:rPr>
          <w:rFonts w:ascii="Times New Roman" w:hAnsi="Times New Roman" w:cs="Times New Roman"/>
          <w:sz w:val="16"/>
          <w:szCs w:val="16"/>
        </w:rPr>
        <w:t>Гагинского</w:t>
      </w:r>
      <w:proofErr w:type="spellEnd"/>
      <w:r w:rsidRPr="00E1158B">
        <w:rPr>
          <w:rFonts w:ascii="Times New Roman" w:hAnsi="Times New Roman" w:cs="Times New Roman"/>
          <w:sz w:val="16"/>
          <w:szCs w:val="16"/>
        </w:rPr>
        <w:t xml:space="preserve"> муниципального округа Нижегородской области субсидии </w:t>
      </w:r>
      <w:proofErr w:type="spellStart"/>
      <w:r w:rsidRPr="00E1158B">
        <w:rPr>
          <w:rFonts w:ascii="Times New Roman" w:hAnsi="Times New Roman" w:cs="Times New Roman"/>
          <w:sz w:val="16"/>
          <w:szCs w:val="16"/>
        </w:rPr>
        <w:t>водоснабжающим</w:t>
      </w:r>
      <w:proofErr w:type="spellEnd"/>
      <w:r w:rsidRPr="00E1158B">
        <w:rPr>
          <w:rFonts w:ascii="Times New Roman" w:hAnsi="Times New Roman" w:cs="Times New Roman"/>
          <w:sz w:val="16"/>
          <w:szCs w:val="16"/>
        </w:rPr>
        <w:t xml:space="preserve"> организациям в целях финансового обеспечения (возмещения) затрат на приобретение глубинных насосов в </w:t>
      </w:r>
      <w:proofErr w:type="spellStart"/>
      <w:r w:rsidRPr="00E1158B">
        <w:rPr>
          <w:rFonts w:ascii="Times New Roman" w:hAnsi="Times New Roman" w:cs="Times New Roman"/>
          <w:sz w:val="16"/>
          <w:szCs w:val="16"/>
        </w:rPr>
        <w:t>целяхвосстановления</w:t>
      </w:r>
      <w:proofErr w:type="spellEnd"/>
      <w:r w:rsidRPr="00E1158B">
        <w:rPr>
          <w:rFonts w:ascii="Times New Roman" w:hAnsi="Times New Roman" w:cs="Times New Roman"/>
          <w:sz w:val="16"/>
          <w:szCs w:val="16"/>
        </w:rPr>
        <w:t xml:space="preserve"> </w:t>
      </w:r>
      <w:proofErr w:type="spellStart"/>
      <w:r w:rsidRPr="00E1158B">
        <w:rPr>
          <w:rFonts w:ascii="Times New Roman" w:hAnsi="Times New Roman" w:cs="Times New Roman"/>
          <w:sz w:val="16"/>
          <w:szCs w:val="16"/>
        </w:rPr>
        <w:t>централизованноговодоснабжения</w:t>
      </w:r>
      <w:proofErr w:type="spellEnd"/>
      <w:r w:rsidRPr="00E1158B">
        <w:rPr>
          <w:rFonts w:ascii="Times New Roman" w:hAnsi="Times New Roman" w:cs="Times New Roman"/>
          <w:sz w:val="16"/>
          <w:szCs w:val="16"/>
        </w:rPr>
        <w:t xml:space="preserve">, водонапорной башни с. Большая </w:t>
      </w:r>
      <w:proofErr w:type="spellStart"/>
      <w:r w:rsidRPr="00E1158B">
        <w:rPr>
          <w:rFonts w:ascii="Times New Roman" w:hAnsi="Times New Roman" w:cs="Times New Roman"/>
          <w:sz w:val="16"/>
          <w:szCs w:val="16"/>
        </w:rPr>
        <w:t>Арать</w:t>
      </w:r>
      <w:proofErr w:type="spellEnd"/>
      <w:r w:rsidRPr="00E1158B">
        <w:rPr>
          <w:rFonts w:ascii="Times New Roman" w:hAnsi="Times New Roman" w:cs="Times New Roman"/>
          <w:sz w:val="16"/>
          <w:szCs w:val="16"/>
        </w:rPr>
        <w:t xml:space="preserve"> </w:t>
      </w:r>
      <w:proofErr w:type="spellStart"/>
      <w:r w:rsidRPr="00E1158B">
        <w:rPr>
          <w:rFonts w:ascii="Times New Roman" w:hAnsi="Times New Roman" w:cs="Times New Roman"/>
          <w:sz w:val="16"/>
          <w:szCs w:val="16"/>
        </w:rPr>
        <w:t>ул.Южная</w:t>
      </w:r>
      <w:proofErr w:type="spellEnd"/>
      <w:r w:rsidRPr="00E1158B">
        <w:rPr>
          <w:rFonts w:ascii="Times New Roman" w:hAnsi="Times New Roman" w:cs="Times New Roman"/>
          <w:sz w:val="16"/>
          <w:szCs w:val="16"/>
        </w:rPr>
        <w:t xml:space="preserve">, водонапорной башни </w:t>
      </w:r>
      <w:proofErr w:type="spellStart"/>
      <w:r w:rsidRPr="00E1158B">
        <w:rPr>
          <w:rFonts w:ascii="Times New Roman" w:hAnsi="Times New Roman" w:cs="Times New Roman"/>
          <w:sz w:val="16"/>
          <w:szCs w:val="16"/>
        </w:rPr>
        <w:t>с.Сыченки</w:t>
      </w:r>
      <w:proofErr w:type="spellEnd"/>
      <w:r w:rsidRPr="00E1158B">
        <w:rPr>
          <w:rFonts w:ascii="Times New Roman" w:hAnsi="Times New Roman" w:cs="Times New Roman"/>
          <w:sz w:val="16"/>
          <w:szCs w:val="16"/>
        </w:rPr>
        <w:t xml:space="preserve"> (далее – Соглашение 2025 №1)</w:t>
      </w:r>
    </w:p>
  </w:footnote>
  <w:footnote w:id="29">
    <w:p w:rsidR="00E1158B" w:rsidRPr="00E1158B" w:rsidRDefault="00E1158B" w:rsidP="00E1158B">
      <w:pPr>
        <w:pStyle w:val="a6"/>
        <w:ind w:firstLine="709"/>
        <w:jc w:val="both"/>
        <w:rPr>
          <w:rFonts w:ascii="Times New Roman" w:hAnsi="Times New Roman" w:cs="Times New Roman"/>
          <w:sz w:val="16"/>
          <w:szCs w:val="16"/>
        </w:rPr>
      </w:pPr>
      <w:r w:rsidRPr="00E1158B">
        <w:rPr>
          <w:rStyle w:val="a8"/>
          <w:rFonts w:ascii="Times New Roman" w:hAnsi="Times New Roman" w:cs="Times New Roman"/>
          <w:sz w:val="16"/>
          <w:szCs w:val="16"/>
        </w:rPr>
        <w:footnoteRef/>
      </w:r>
      <w:r w:rsidRPr="00E1158B">
        <w:rPr>
          <w:rFonts w:ascii="Times New Roman" w:hAnsi="Times New Roman" w:cs="Times New Roman"/>
          <w:sz w:val="16"/>
          <w:szCs w:val="16"/>
        </w:rPr>
        <w:t xml:space="preserve"> Приказ Министерства Финансов Российской Федерации от 30.12.2017г.№214н «Об утверждении Федерального Стандарта бухгалтерского учета для организаций государственного сектора </w:t>
      </w:r>
      <w:r w:rsidRPr="00E1158B">
        <w:rPr>
          <w:rFonts w:ascii="Times New Roman" w:hAnsi="Times New Roman" w:cs="Times New Roman"/>
          <w:iCs/>
          <w:sz w:val="16"/>
          <w:szCs w:val="16"/>
        </w:rPr>
        <w:t>Учетная политика, оценочные значения и ошибки».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2616"/>
    <w:multiLevelType w:val="hybridMultilevel"/>
    <w:tmpl w:val="596E590A"/>
    <w:lvl w:ilvl="0" w:tplc="59BC0B28">
      <w:start w:val="1"/>
      <w:numFmt w:val="decimal"/>
      <w:lvlText w:val="%1."/>
      <w:lvlJc w:val="left"/>
      <w:pPr>
        <w:ind w:left="928" w:hanging="360"/>
      </w:pPr>
      <w:rPr>
        <w:rFonts w:ascii="Times New Roman" w:eastAsiaTheme="minorEastAsia" w:hAnsi="Times New Roman" w:cs="Times New Roman"/>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04E003E"/>
    <w:multiLevelType w:val="multilevel"/>
    <w:tmpl w:val="0E2A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3C08D4"/>
    <w:multiLevelType w:val="multilevel"/>
    <w:tmpl w:val="47BC712E"/>
    <w:lvl w:ilvl="0">
      <w:start w:val="1"/>
      <w:numFmt w:val="decimal"/>
      <w:lvlText w:val="%1."/>
      <w:lvlJc w:val="left"/>
      <w:pPr>
        <w:ind w:left="502"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9323B74"/>
    <w:multiLevelType w:val="multilevel"/>
    <w:tmpl w:val="0E2A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F"/>
    <w:rsid w:val="00000B73"/>
    <w:rsid w:val="00010851"/>
    <w:rsid w:val="00011D33"/>
    <w:rsid w:val="00012639"/>
    <w:rsid w:val="00014927"/>
    <w:rsid w:val="00014DF0"/>
    <w:rsid w:val="000210EB"/>
    <w:rsid w:val="00031F1C"/>
    <w:rsid w:val="0003679E"/>
    <w:rsid w:val="00041052"/>
    <w:rsid w:val="000433FF"/>
    <w:rsid w:val="00043E1F"/>
    <w:rsid w:val="000446C3"/>
    <w:rsid w:val="0006768C"/>
    <w:rsid w:val="00067D93"/>
    <w:rsid w:val="00070285"/>
    <w:rsid w:val="00080390"/>
    <w:rsid w:val="00085A29"/>
    <w:rsid w:val="000861D7"/>
    <w:rsid w:val="00093D8E"/>
    <w:rsid w:val="000A003A"/>
    <w:rsid w:val="000A0DFF"/>
    <w:rsid w:val="000A1422"/>
    <w:rsid w:val="000A38CD"/>
    <w:rsid w:val="000B1F70"/>
    <w:rsid w:val="000B6F94"/>
    <w:rsid w:val="000C6290"/>
    <w:rsid w:val="000C79F8"/>
    <w:rsid w:val="000D4B27"/>
    <w:rsid w:val="000E226E"/>
    <w:rsid w:val="000E6E4D"/>
    <w:rsid w:val="000F32B5"/>
    <w:rsid w:val="000F385C"/>
    <w:rsid w:val="0010384C"/>
    <w:rsid w:val="0011328D"/>
    <w:rsid w:val="0011553B"/>
    <w:rsid w:val="0012293D"/>
    <w:rsid w:val="00122AFE"/>
    <w:rsid w:val="00123616"/>
    <w:rsid w:val="00124F43"/>
    <w:rsid w:val="0012614C"/>
    <w:rsid w:val="001327C7"/>
    <w:rsid w:val="00133447"/>
    <w:rsid w:val="00134869"/>
    <w:rsid w:val="0013759C"/>
    <w:rsid w:val="00141538"/>
    <w:rsid w:val="00144D9C"/>
    <w:rsid w:val="001452F0"/>
    <w:rsid w:val="001531C9"/>
    <w:rsid w:val="001539D1"/>
    <w:rsid w:val="00153C04"/>
    <w:rsid w:val="001542F6"/>
    <w:rsid w:val="001612B0"/>
    <w:rsid w:val="00161912"/>
    <w:rsid w:val="0017408F"/>
    <w:rsid w:val="001752C2"/>
    <w:rsid w:val="001817F6"/>
    <w:rsid w:val="00182841"/>
    <w:rsid w:val="001839C1"/>
    <w:rsid w:val="00183F3E"/>
    <w:rsid w:val="00185A19"/>
    <w:rsid w:val="001A024B"/>
    <w:rsid w:val="001A2631"/>
    <w:rsid w:val="001A36E3"/>
    <w:rsid w:val="001A42A7"/>
    <w:rsid w:val="001A4D79"/>
    <w:rsid w:val="001A7294"/>
    <w:rsid w:val="001B0432"/>
    <w:rsid w:val="001B0D65"/>
    <w:rsid w:val="001B4C42"/>
    <w:rsid w:val="001B632B"/>
    <w:rsid w:val="001C1FD8"/>
    <w:rsid w:val="001C457B"/>
    <w:rsid w:val="001D05AE"/>
    <w:rsid w:val="001D605D"/>
    <w:rsid w:val="001E0599"/>
    <w:rsid w:val="001E239F"/>
    <w:rsid w:val="001E3257"/>
    <w:rsid w:val="001E358C"/>
    <w:rsid w:val="001E40CA"/>
    <w:rsid w:val="001E63DD"/>
    <w:rsid w:val="001F260E"/>
    <w:rsid w:val="001F269B"/>
    <w:rsid w:val="001F354D"/>
    <w:rsid w:val="001F3734"/>
    <w:rsid w:val="00201337"/>
    <w:rsid w:val="00215149"/>
    <w:rsid w:val="00217D6A"/>
    <w:rsid w:val="002304E3"/>
    <w:rsid w:val="0023091B"/>
    <w:rsid w:val="00231C05"/>
    <w:rsid w:val="002356CF"/>
    <w:rsid w:val="00235877"/>
    <w:rsid w:val="00237205"/>
    <w:rsid w:val="002374C2"/>
    <w:rsid w:val="002449AD"/>
    <w:rsid w:val="002536CC"/>
    <w:rsid w:val="00253B4E"/>
    <w:rsid w:val="002565EC"/>
    <w:rsid w:val="00257ABA"/>
    <w:rsid w:val="002606AA"/>
    <w:rsid w:val="00263FF4"/>
    <w:rsid w:val="00273001"/>
    <w:rsid w:val="002824AE"/>
    <w:rsid w:val="00284F7E"/>
    <w:rsid w:val="002850E8"/>
    <w:rsid w:val="002874F0"/>
    <w:rsid w:val="00297E31"/>
    <w:rsid w:val="002A0A5C"/>
    <w:rsid w:val="002B19A5"/>
    <w:rsid w:val="002B4B97"/>
    <w:rsid w:val="002B75DC"/>
    <w:rsid w:val="002C150F"/>
    <w:rsid w:val="002C6F4A"/>
    <w:rsid w:val="002E08D4"/>
    <w:rsid w:val="002E1C90"/>
    <w:rsid w:val="002E5C6F"/>
    <w:rsid w:val="002F0AFF"/>
    <w:rsid w:val="002F0C6A"/>
    <w:rsid w:val="002F3FBC"/>
    <w:rsid w:val="002F71F2"/>
    <w:rsid w:val="00300848"/>
    <w:rsid w:val="00301480"/>
    <w:rsid w:val="00301B7E"/>
    <w:rsid w:val="00304D68"/>
    <w:rsid w:val="00313480"/>
    <w:rsid w:val="00313DFF"/>
    <w:rsid w:val="00314312"/>
    <w:rsid w:val="0032551B"/>
    <w:rsid w:val="00332E76"/>
    <w:rsid w:val="00344922"/>
    <w:rsid w:val="0034693E"/>
    <w:rsid w:val="003658AB"/>
    <w:rsid w:val="0036653C"/>
    <w:rsid w:val="003670E9"/>
    <w:rsid w:val="00375BEF"/>
    <w:rsid w:val="00377CC4"/>
    <w:rsid w:val="0038388A"/>
    <w:rsid w:val="00386E55"/>
    <w:rsid w:val="003879B8"/>
    <w:rsid w:val="00390353"/>
    <w:rsid w:val="00390B0A"/>
    <w:rsid w:val="00396C39"/>
    <w:rsid w:val="003A7E8E"/>
    <w:rsid w:val="003B71A0"/>
    <w:rsid w:val="003B7D88"/>
    <w:rsid w:val="003D33F8"/>
    <w:rsid w:val="003D4768"/>
    <w:rsid w:val="003D519D"/>
    <w:rsid w:val="003E3431"/>
    <w:rsid w:val="003E5ABD"/>
    <w:rsid w:val="003F25A9"/>
    <w:rsid w:val="003F5566"/>
    <w:rsid w:val="004010BD"/>
    <w:rsid w:val="00406797"/>
    <w:rsid w:val="0041149F"/>
    <w:rsid w:val="00413676"/>
    <w:rsid w:val="004215E3"/>
    <w:rsid w:val="0043162C"/>
    <w:rsid w:val="00432162"/>
    <w:rsid w:val="0043439E"/>
    <w:rsid w:val="00436C3E"/>
    <w:rsid w:val="004413B9"/>
    <w:rsid w:val="00441ADF"/>
    <w:rsid w:val="004428DF"/>
    <w:rsid w:val="00444A56"/>
    <w:rsid w:val="004476B4"/>
    <w:rsid w:val="0046183B"/>
    <w:rsid w:val="00461BF0"/>
    <w:rsid w:val="00467D9A"/>
    <w:rsid w:val="0047223D"/>
    <w:rsid w:val="00472A62"/>
    <w:rsid w:val="00473AC0"/>
    <w:rsid w:val="00474446"/>
    <w:rsid w:val="004752A2"/>
    <w:rsid w:val="00481686"/>
    <w:rsid w:val="004A0422"/>
    <w:rsid w:val="004A41C8"/>
    <w:rsid w:val="004A46AC"/>
    <w:rsid w:val="004B1B0B"/>
    <w:rsid w:val="004B4760"/>
    <w:rsid w:val="004C008A"/>
    <w:rsid w:val="004C0192"/>
    <w:rsid w:val="004D4978"/>
    <w:rsid w:val="004E08A8"/>
    <w:rsid w:val="004E42BC"/>
    <w:rsid w:val="004F0D61"/>
    <w:rsid w:val="004F1C4F"/>
    <w:rsid w:val="004F254C"/>
    <w:rsid w:val="004F4986"/>
    <w:rsid w:val="004F67C1"/>
    <w:rsid w:val="00505C7D"/>
    <w:rsid w:val="00521856"/>
    <w:rsid w:val="005273DA"/>
    <w:rsid w:val="00532592"/>
    <w:rsid w:val="005425FF"/>
    <w:rsid w:val="005436E3"/>
    <w:rsid w:val="005444F6"/>
    <w:rsid w:val="00546946"/>
    <w:rsid w:val="00547141"/>
    <w:rsid w:val="005473AF"/>
    <w:rsid w:val="005577A0"/>
    <w:rsid w:val="00560155"/>
    <w:rsid w:val="005633C9"/>
    <w:rsid w:val="0056759A"/>
    <w:rsid w:val="005703AD"/>
    <w:rsid w:val="00574BF6"/>
    <w:rsid w:val="00581034"/>
    <w:rsid w:val="005876C6"/>
    <w:rsid w:val="005914E4"/>
    <w:rsid w:val="00591582"/>
    <w:rsid w:val="0059541E"/>
    <w:rsid w:val="005A1F72"/>
    <w:rsid w:val="005A5CD7"/>
    <w:rsid w:val="005A7707"/>
    <w:rsid w:val="005A7994"/>
    <w:rsid w:val="005B3499"/>
    <w:rsid w:val="005B3594"/>
    <w:rsid w:val="005B3DC7"/>
    <w:rsid w:val="005B45C7"/>
    <w:rsid w:val="005D2335"/>
    <w:rsid w:val="005D65A8"/>
    <w:rsid w:val="005D7B18"/>
    <w:rsid w:val="005E143B"/>
    <w:rsid w:val="005E1EDB"/>
    <w:rsid w:val="005F02F1"/>
    <w:rsid w:val="005F1C2E"/>
    <w:rsid w:val="005F7494"/>
    <w:rsid w:val="00603794"/>
    <w:rsid w:val="00604CB8"/>
    <w:rsid w:val="00617AF2"/>
    <w:rsid w:val="006225A9"/>
    <w:rsid w:val="00622A37"/>
    <w:rsid w:val="00626356"/>
    <w:rsid w:val="0062764D"/>
    <w:rsid w:val="00630922"/>
    <w:rsid w:val="006515C2"/>
    <w:rsid w:val="006559DD"/>
    <w:rsid w:val="00655AE8"/>
    <w:rsid w:val="006651A0"/>
    <w:rsid w:val="00667F00"/>
    <w:rsid w:val="00670849"/>
    <w:rsid w:val="00675742"/>
    <w:rsid w:val="00682411"/>
    <w:rsid w:val="006836E8"/>
    <w:rsid w:val="00686933"/>
    <w:rsid w:val="00690131"/>
    <w:rsid w:val="006927DC"/>
    <w:rsid w:val="006A0FE1"/>
    <w:rsid w:val="006A2A58"/>
    <w:rsid w:val="006B4986"/>
    <w:rsid w:val="006B6EDD"/>
    <w:rsid w:val="006C06B1"/>
    <w:rsid w:val="006C0C46"/>
    <w:rsid w:val="006C2454"/>
    <w:rsid w:val="006D1F05"/>
    <w:rsid w:val="006D27B2"/>
    <w:rsid w:val="006D3823"/>
    <w:rsid w:val="006D6FF1"/>
    <w:rsid w:val="006E74C6"/>
    <w:rsid w:val="006F0A97"/>
    <w:rsid w:val="006F0BD9"/>
    <w:rsid w:val="006F12C0"/>
    <w:rsid w:val="006F479F"/>
    <w:rsid w:val="006F5945"/>
    <w:rsid w:val="00702DC9"/>
    <w:rsid w:val="007106FA"/>
    <w:rsid w:val="00710B1F"/>
    <w:rsid w:val="00710DCA"/>
    <w:rsid w:val="0071271B"/>
    <w:rsid w:val="0072688C"/>
    <w:rsid w:val="00732529"/>
    <w:rsid w:val="00732954"/>
    <w:rsid w:val="00745995"/>
    <w:rsid w:val="00746001"/>
    <w:rsid w:val="00747AC3"/>
    <w:rsid w:val="007532BF"/>
    <w:rsid w:val="00754848"/>
    <w:rsid w:val="00756FB8"/>
    <w:rsid w:val="00763B73"/>
    <w:rsid w:val="00767085"/>
    <w:rsid w:val="00771398"/>
    <w:rsid w:val="007713E0"/>
    <w:rsid w:val="0078021D"/>
    <w:rsid w:val="007804BB"/>
    <w:rsid w:val="007830E9"/>
    <w:rsid w:val="007909CA"/>
    <w:rsid w:val="00794A1E"/>
    <w:rsid w:val="007A4AAB"/>
    <w:rsid w:val="007A51F1"/>
    <w:rsid w:val="007B67AB"/>
    <w:rsid w:val="007C57ED"/>
    <w:rsid w:val="007D2B56"/>
    <w:rsid w:val="007D459C"/>
    <w:rsid w:val="007D7592"/>
    <w:rsid w:val="007D7C83"/>
    <w:rsid w:val="007E5643"/>
    <w:rsid w:val="007F1D4F"/>
    <w:rsid w:val="007F2542"/>
    <w:rsid w:val="007F5341"/>
    <w:rsid w:val="0080585B"/>
    <w:rsid w:val="00805A55"/>
    <w:rsid w:val="00817009"/>
    <w:rsid w:val="0081772F"/>
    <w:rsid w:val="0082117C"/>
    <w:rsid w:val="00823F04"/>
    <w:rsid w:val="00826D16"/>
    <w:rsid w:val="008314E5"/>
    <w:rsid w:val="00831F52"/>
    <w:rsid w:val="008333E8"/>
    <w:rsid w:val="00844AD0"/>
    <w:rsid w:val="00846CD6"/>
    <w:rsid w:val="00854369"/>
    <w:rsid w:val="008569B9"/>
    <w:rsid w:val="0086184A"/>
    <w:rsid w:val="00862B85"/>
    <w:rsid w:val="00865EDC"/>
    <w:rsid w:val="00866A8D"/>
    <w:rsid w:val="00870227"/>
    <w:rsid w:val="00873216"/>
    <w:rsid w:val="008809CF"/>
    <w:rsid w:val="00881491"/>
    <w:rsid w:val="00881566"/>
    <w:rsid w:val="00885203"/>
    <w:rsid w:val="00885C4B"/>
    <w:rsid w:val="008864A1"/>
    <w:rsid w:val="00887460"/>
    <w:rsid w:val="0088784D"/>
    <w:rsid w:val="008925FF"/>
    <w:rsid w:val="00893BC2"/>
    <w:rsid w:val="008A3E00"/>
    <w:rsid w:val="008B0148"/>
    <w:rsid w:val="008B68E0"/>
    <w:rsid w:val="008C617A"/>
    <w:rsid w:val="008D0DA4"/>
    <w:rsid w:val="008D105A"/>
    <w:rsid w:val="008D1CE1"/>
    <w:rsid w:val="008D360B"/>
    <w:rsid w:val="008D4A58"/>
    <w:rsid w:val="008E1C08"/>
    <w:rsid w:val="008E2CC3"/>
    <w:rsid w:val="008E3C5B"/>
    <w:rsid w:val="008E7269"/>
    <w:rsid w:val="008F1551"/>
    <w:rsid w:val="008F6462"/>
    <w:rsid w:val="0090054C"/>
    <w:rsid w:val="00907082"/>
    <w:rsid w:val="00907220"/>
    <w:rsid w:val="009073EF"/>
    <w:rsid w:val="009078CB"/>
    <w:rsid w:val="0091543E"/>
    <w:rsid w:val="00924790"/>
    <w:rsid w:val="009333D4"/>
    <w:rsid w:val="00933C73"/>
    <w:rsid w:val="00937820"/>
    <w:rsid w:val="00940038"/>
    <w:rsid w:val="0094038A"/>
    <w:rsid w:val="00945B65"/>
    <w:rsid w:val="00950C63"/>
    <w:rsid w:val="009532F2"/>
    <w:rsid w:val="0095549D"/>
    <w:rsid w:val="009635AC"/>
    <w:rsid w:val="0096780D"/>
    <w:rsid w:val="00972755"/>
    <w:rsid w:val="0097297C"/>
    <w:rsid w:val="0097589F"/>
    <w:rsid w:val="00975FAA"/>
    <w:rsid w:val="00977C2A"/>
    <w:rsid w:val="00984589"/>
    <w:rsid w:val="009934F5"/>
    <w:rsid w:val="009A3AF9"/>
    <w:rsid w:val="009A4153"/>
    <w:rsid w:val="009A7E32"/>
    <w:rsid w:val="009B1E9B"/>
    <w:rsid w:val="009B72E0"/>
    <w:rsid w:val="009C16FD"/>
    <w:rsid w:val="009C1C41"/>
    <w:rsid w:val="009C2D09"/>
    <w:rsid w:val="009C4D66"/>
    <w:rsid w:val="009C7746"/>
    <w:rsid w:val="009D2005"/>
    <w:rsid w:val="009D3A06"/>
    <w:rsid w:val="009E0494"/>
    <w:rsid w:val="009E16C8"/>
    <w:rsid w:val="009E6867"/>
    <w:rsid w:val="009E6AD7"/>
    <w:rsid w:val="009F36D2"/>
    <w:rsid w:val="00A0084A"/>
    <w:rsid w:val="00A03786"/>
    <w:rsid w:val="00A11CF5"/>
    <w:rsid w:val="00A23E32"/>
    <w:rsid w:val="00A32C1B"/>
    <w:rsid w:val="00A36AD4"/>
    <w:rsid w:val="00A36CDC"/>
    <w:rsid w:val="00A406AF"/>
    <w:rsid w:val="00A410A0"/>
    <w:rsid w:val="00A41757"/>
    <w:rsid w:val="00A4308F"/>
    <w:rsid w:val="00A4703F"/>
    <w:rsid w:val="00A71488"/>
    <w:rsid w:val="00A75623"/>
    <w:rsid w:val="00A75996"/>
    <w:rsid w:val="00A84545"/>
    <w:rsid w:val="00A918EB"/>
    <w:rsid w:val="00A94A99"/>
    <w:rsid w:val="00AA26AA"/>
    <w:rsid w:val="00AA2B2D"/>
    <w:rsid w:val="00AB0F83"/>
    <w:rsid w:val="00AB20D9"/>
    <w:rsid w:val="00AB3D1F"/>
    <w:rsid w:val="00AC054A"/>
    <w:rsid w:val="00AC1359"/>
    <w:rsid w:val="00AC4988"/>
    <w:rsid w:val="00AD216C"/>
    <w:rsid w:val="00AD56EC"/>
    <w:rsid w:val="00AD6796"/>
    <w:rsid w:val="00AE01A1"/>
    <w:rsid w:val="00AE18B6"/>
    <w:rsid w:val="00AE3FCE"/>
    <w:rsid w:val="00AE5259"/>
    <w:rsid w:val="00AE5E81"/>
    <w:rsid w:val="00AF62E3"/>
    <w:rsid w:val="00AF66DF"/>
    <w:rsid w:val="00B0042B"/>
    <w:rsid w:val="00B033F0"/>
    <w:rsid w:val="00B042AB"/>
    <w:rsid w:val="00B066A7"/>
    <w:rsid w:val="00B1023D"/>
    <w:rsid w:val="00B16BBC"/>
    <w:rsid w:val="00B25A73"/>
    <w:rsid w:val="00B25CCD"/>
    <w:rsid w:val="00B27B74"/>
    <w:rsid w:val="00B451AD"/>
    <w:rsid w:val="00B53F45"/>
    <w:rsid w:val="00B56060"/>
    <w:rsid w:val="00B56209"/>
    <w:rsid w:val="00B616CA"/>
    <w:rsid w:val="00B628AD"/>
    <w:rsid w:val="00B669AB"/>
    <w:rsid w:val="00B766DA"/>
    <w:rsid w:val="00B76F04"/>
    <w:rsid w:val="00B838DD"/>
    <w:rsid w:val="00B83FF9"/>
    <w:rsid w:val="00B85070"/>
    <w:rsid w:val="00B90C7B"/>
    <w:rsid w:val="00B94413"/>
    <w:rsid w:val="00BA13D2"/>
    <w:rsid w:val="00BC5ABC"/>
    <w:rsid w:val="00BD2925"/>
    <w:rsid w:val="00BD4EE9"/>
    <w:rsid w:val="00BD5142"/>
    <w:rsid w:val="00BE29EA"/>
    <w:rsid w:val="00BE3854"/>
    <w:rsid w:val="00BE432E"/>
    <w:rsid w:val="00BE5168"/>
    <w:rsid w:val="00BF2B16"/>
    <w:rsid w:val="00BF35FB"/>
    <w:rsid w:val="00BF58F1"/>
    <w:rsid w:val="00BF6001"/>
    <w:rsid w:val="00C04200"/>
    <w:rsid w:val="00C04B2A"/>
    <w:rsid w:val="00C1280C"/>
    <w:rsid w:val="00C12818"/>
    <w:rsid w:val="00C21FE9"/>
    <w:rsid w:val="00C259EE"/>
    <w:rsid w:val="00C30482"/>
    <w:rsid w:val="00C3307A"/>
    <w:rsid w:val="00C33101"/>
    <w:rsid w:val="00C36446"/>
    <w:rsid w:val="00C37669"/>
    <w:rsid w:val="00C37B1E"/>
    <w:rsid w:val="00C410BA"/>
    <w:rsid w:val="00C42729"/>
    <w:rsid w:val="00C439E4"/>
    <w:rsid w:val="00C45FDE"/>
    <w:rsid w:val="00C515FA"/>
    <w:rsid w:val="00C56BD8"/>
    <w:rsid w:val="00C619CD"/>
    <w:rsid w:val="00C672C2"/>
    <w:rsid w:val="00C67BEB"/>
    <w:rsid w:val="00C77DE4"/>
    <w:rsid w:val="00C81113"/>
    <w:rsid w:val="00C83AC6"/>
    <w:rsid w:val="00C84F4F"/>
    <w:rsid w:val="00C86614"/>
    <w:rsid w:val="00C9194F"/>
    <w:rsid w:val="00C92D0A"/>
    <w:rsid w:val="00C9366D"/>
    <w:rsid w:val="00C95389"/>
    <w:rsid w:val="00C97A98"/>
    <w:rsid w:val="00CA01A8"/>
    <w:rsid w:val="00CA0E39"/>
    <w:rsid w:val="00CA31F6"/>
    <w:rsid w:val="00CB15A0"/>
    <w:rsid w:val="00CB28AA"/>
    <w:rsid w:val="00CB5889"/>
    <w:rsid w:val="00CC4AFC"/>
    <w:rsid w:val="00CC6301"/>
    <w:rsid w:val="00CD0FC4"/>
    <w:rsid w:val="00CD0FCB"/>
    <w:rsid w:val="00CD1178"/>
    <w:rsid w:val="00CD20C9"/>
    <w:rsid w:val="00CE0B43"/>
    <w:rsid w:val="00CE7905"/>
    <w:rsid w:val="00D02D34"/>
    <w:rsid w:val="00D1279A"/>
    <w:rsid w:val="00D1347C"/>
    <w:rsid w:val="00D15F6F"/>
    <w:rsid w:val="00D16924"/>
    <w:rsid w:val="00D228F5"/>
    <w:rsid w:val="00D271B6"/>
    <w:rsid w:val="00D27845"/>
    <w:rsid w:val="00D27C5D"/>
    <w:rsid w:val="00D3292A"/>
    <w:rsid w:val="00D33A12"/>
    <w:rsid w:val="00D36B79"/>
    <w:rsid w:val="00D46FE1"/>
    <w:rsid w:val="00D5138B"/>
    <w:rsid w:val="00D5488F"/>
    <w:rsid w:val="00D6278E"/>
    <w:rsid w:val="00D64201"/>
    <w:rsid w:val="00D67747"/>
    <w:rsid w:val="00D7189E"/>
    <w:rsid w:val="00D753DD"/>
    <w:rsid w:val="00D76276"/>
    <w:rsid w:val="00D83325"/>
    <w:rsid w:val="00D9100E"/>
    <w:rsid w:val="00D96DEE"/>
    <w:rsid w:val="00DA1C4A"/>
    <w:rsid w:val="00DA1CDD"/>
    <w:rsid w:val="00DA485F"/>
    <w:rsid w:val="00DB6A69"/>
    <w:rsid w:val="00DC0300"/>
    <w:rsid w:val="00DD2643"/>
    <w:rsid w:val="00DD2A3A"/>
    <w:rsid w:val="00DD3B5B"/>
    <w:rsid w:val="00DD4772"/>
    <w:rsid w:val="00DD592A"/>
    <w:rsid w:val="00DD5BCE"/>
    <w:rsid w:val="00DD7AF4"/>
    <w:rsid w:val="00DE46E3"/>
    <w:rsid w:val="00DE740A"/>
    <w:rsid w:val="00DF0173"/>
    <w:rsid w:val="00DF0D83"/>
    <w:rsid w:val="00DF4BD0"/>
    <w:rsid w:val="00DF600F"/>
    <w:rsid w:val="00E00086"/>
    <w:rsid w:val="00E0021E"/>
    <w:rsid w:val="00E01D99"/>
    <w:rsid w:val="00E02B48"/>
    <w:rsid w:val="00E04CF0"/>
    <w:rsid w:val="00E1158B"/>
    <w:rsid w:val="00E13077"/>
    <w:rsid w:val="00E24DD8"/>
    <w:rsid w:val="00E338D4"/>
    <w:rsid w:val="00E33958"/>
    <w:rsid w:val="00E34AAF"/>
    <w:rsid w:val="00E36089"/>
    <w:rsid w:val="00E37DD5"/>
    <w:rsid w:val="00E47348"/>
    <w:rsid w:val="00E5140E"/>
    <w:rsid w:val="00E54A3D"/>
    <w:rsid w:val="00E677EA"/>
    <w:rsid w:val="00E7149E"/>
    <w:rsid w:val="00E71C41"/>
    <w:rsid w:val="00E72638"/>
    <w:rsid w:val="00E74947"/>
    <w:rsid w:val="00E85C17"/>
    <w:rsid w:val="00E93213"/>
    <w:rsid w:val="00E972A9"/>
    <w:rsid w:val="00EA239A"/>
    <w:rsid w:val="00EA7C2B"/>
    <w:rsid w:val="00EB1E8C"/>
    <w:rsid w:val="00EC6C4C"/>
    <w:rsid w:val="00ED075A"/>
    <w:rsid w:val="00ED5BC5"/>
    <w:rsid w:val="00EE183E"/>
    <w:rsid w:val="00EE20B3"/>
    <w:rsid w:val="00EF100A"/>
    <w:rsid w:val="00EF2A42"/>
    <w:rsid w:val="00EF33CE"/>
    <w:rsid w:val="00EF71E6"/>
    <w:rsid w:val="00F0347D"/>
    <w:rsid w:val="00F069ED"/>
    <w:rsid w:val="00F073CD"/>
    <w:rsid w:val="00F079D5"/>
    <w:rsid w:val="00F119D1"/>
    <w:rsid w:val="00F16909"/>
    <w:rsid w:val="00F20906"/>
    <w:rsid w:val="00F226D2"/>
    <w:rsid w:val="00F23074"/>
    <w:rsid w:val="00F3092B"/>
    <w:rsid w:val="00F3133F"/>
    <w:rsid w:val="00F32A2F"/>
    <w:rsid w:val="00F41DDF"/>
    <w:rsid w:val="00F46DA4"/>
    <w:rsid w:val="00F47208"/>
    <w:rsid w:val="00F60BF2"/>
    <w:rsid w:val="00F65000"/>
    <w:rsid w:val="00F710F5"/>
    <w:rsid w:val="00F73427"/>
    <w:rsid w:val="00F84F54"/>
    <w:rsid w:val="00F87B35"/>
    <w:rsid w:val="00F921DA"/>
    <w:rsid w:val="00FA2DBD"/>
    <w:rsid w:val="00FA3733"/>
    <w:rsid w:val="00FB21E1"/>
    <w:rsid w:val="00FB4501"/>
    <w:rsid w:val="00FB4795"/>
    <w:rsid w:val="00FB6436"/>
    <w:rsid w:val="00FB7AE6"/>
    <w:rsid w:val="00FC1AA8"/>
    <w:rsid w:val="00FC2A7B"/>
    <w:rsid w:val="00FD2052"/>
    <w:rsid w:val="00FD7774"/>
    <w:rsid w:val="00FE35A9"/>
    <w:rsid w:val="00FE544C"/>
    <w:rsid w:val="00FE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CDC4"/>
  <w15:chartTrackingRefBased/>
  <w15:docId w15:val="{D6FD99D7-4DF0-4891-B32F-A08DEF76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428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428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28DF"/>
    <w:rPr>
      <w:rFonts w:ascii="Times New Roman" w:eastAsia="Times New Roman" w:hAnsi="Times New Roman" w:cs="Times New Roman"/>
      <w:b/>
      <w:bCs/>
      <w:sz w:val="27"/>
      <w:szCs w:val="27"/>
      <w:lang w:eastAsia="ru-RU"/>
    </w:rPr>
  </w:style>
  <w:style w:type="character" w:styleId="a3">
    <w:name w:val="Hyperlink"/>
    <w:basedOn w:val="a0"/>
    <w:unhideWhenUsed/>
    <w:rsid w:val="004428DF"/>
    <w:rPr>
      <w:color w:val="0000FF"/>
      <w:u w:val="single"/>
    </w:rPr>
  </w:style>
  <w:style w:type="character" w:customStyle="1" w:styleId="40">
    <w:name w:val="Заголовок 4 Знак"/>
    <w:basedOn w:val="a0"/>
    <w:link w:val="4"/>
    <w:uiPriority w:val="9"/>
    <w:semiHidden/>
    <w:rsid w:val="004428DF"/>
    <w:rPr>
      <w:rFonts w:asciiTheme="majorHAnsi" w:eastAsiaTheme="majorEastAsia" w:hAnsiTheme="majorHAnsi" w:cstheme="majorBidi"/>
      <w:i/>
      <w:iCs/>
      <w:color w:val="2E74B5" w:themeColor="accent1" w:themeShade="BF"/>
    </w:rPr>
  </w:style>
  <w:style w:type="paragraph" w:styleId="a4">
    <w:name w:val="Normal (Web)"/>
    <w:basedOn w:val="a"/>
    <w:uiPriority w:val="99"/>
    <w:unhideWhenUsed/>
    <w:rsid w:val="004428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4272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List Paragraph"/>
    <w:basedOn w:val="a"/>
    <w:uiPriority w:val="34"/>
    <w:qFormat/>
    <w:rsid w:val="00C42729"/>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7"/>
    <w:uiPriority w:val="99"/>
    <w:unhideWhenUsed/>
    <w:qFormat/>
    <w:rsid w:val="00C42729"/>
    <w:pPr>
      <w:spacing w:after="0" w:line="240" w:lineRule="auto"/>
    </w:pPr>
    <w:rPr>
      <w:sz w:val="20"/>
      <w:szCs w:val="20"/>
    </w:rPr>
  </w:style>
  <w:style w:type="character" w:customStyle="1" w:styleId="a7">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6"/>
    <w:uiPriority w:val="99"/>
    <w:rsid w:val="00C42729"/>
    <w:rPr>
      <w:sz w:val="20"/>
      <w:szCs w:val="20"/>
    </w:rPr>
  </w:style>
  <w:style w:type="character" w:styleId="a8">
    <w:name w:val="footnote reference"/>
    <w:aliases w:val="текст сноски,анкета сноска,Знак сноски-FN,Ciae niinee-FN,Знак сноски 1,Ciae niinee 1"/>
    <w:basedOn w:val="a0"/>
    <w:uiPriority w:val="99"/>
    <w:unhideWhenUsed/>
    <w:qFormat/>
    <w:rsid w:val="00C42729"/>
    <w:rPr>
      <w:vertAlign w:val="superscript"/>
    </w:rPr>
  </w:style>
  <w:style w:type="character" w:customStyle="1" w:styleId="fontstyle01">
    <w:name w:val="fontstyle01"/>
    <w:basedOn w:val="a0"/>
    <w:rsid w:val="00984589"/>
    <w:rPr>
      <w:rFonts w:ascii="Times New Roman" w:hAnsi="Times New Roman" w:cs="Times New Roman" w:hint="default"/>
      <w:b w:val="0"/>
      <w:bCs w:val="0"/>
      <w:i w:val="0"/>
      <w:iCs w:val="0"/>
      <w:color w:val="000000"/>
      <w:sz w:val="24"/>
      <w:szCs w:val="24"/>
    </w:rPr>
  </w:style>
  <w:style w:type="paragraph" w:styleId="a9">
    <w:name w:val="Balloon Text"/>
    <w:basedOn w:val="a"/>
    <w:link w:val="aa"/>
    <w:uiPriority w:val="99"/>
    <w:semiHidden/>
    <w:unhideWhenUsed/>
    <w:rsid w:val="00DE74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740A"/>
    <w:rPr>
      <w:rFonts w:ascii="Tahoma" w:hAnsi="Tahoma" w:cs="Tahoma"/>
      <w:sz w:val="16"/>
      <w:szCs w:val="16"/>
    </w:rPr>
  </w:style>
  <w:style w:type="paragraph" w:customStyle="1" w:styleId="ConsPlusTitle">
    <w:name w:val="ConsPlusTitle"/>
    <w:uiPriority w:val="99"/>
    <w:rsid w:val="00E1158B"/>
    <w:pPr>
      <w:widowControl w:val="0"/>
      <w:autoSpaceDE w:val="0"/>
      <w:autoSpaceDN w:val="0"/>
      <w:spacing w:after="0" w:line="240" w:lineRule="auto"/>
    </w:pPr>
    <w:rPr>
      <w:rFonts w:ascii="Calibri" w:eastAsiaTheme="minorEastAsia" w:hAnsi="Calibri" w:cs="Calibri"/>
      <w:b/>
      <w:lang w:eastAsia="ru-RU"/>
    </w:rPr>
  </w:style>
  <w:style w:type="character" w:styleId="ab">
    <w:name w:val="Strong"/>
    <w:basedOn w:val="a0"/>
    <w:uiPriority w:val="22"/>
    <w:qFormat/>
    <w:rsid w:val="00E11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97292">
      <w:bodyDiv w:val="1"/>
      <w:marLeft w:val="0"/>
      <w:marRight w:val="0"/>
      <w:marTop w:val="0"/>
      <w:marBottom w:val="0"/>
      <w:divBdr>
        <w:top w:val="none" w:sz="0" w:space="0" w:color="auto"/>
        <w:left w:val="none" w:sz="0" w:space="0" w:color="auto"/>
        <w:bottom w:val="none" w:sz="0" w:space="0" w:color="auto"/>
        <w:right w:val="none" w:sz="0" w:space="0" w:color="auto"/>
      </w:divBdr>
    </w:div>
    <w:div w:id="12803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5820C0FF0B0ADA71E9E7E6DB518F58E7E478A11AED7D180CFCBA50445344B87907509625DA84C1B8126750800B5DCDCF7312B97E6C963O0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3193</Words>
  <Characters>18205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2023-11-23T08:54:00Z</dcterms:created>
  <dcterms:modified xsi:type="dcterms:W3CDTF">2026-04-17T12:17:00Z</dcterms:modified>
</cp:coreProperties>
</file>